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E50D4C" w14:textId="4622B68E" w:rsidR="00CA182E" w:rsidRDefault="007E33CE">
      <w:pPr>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noProof/>
          <w:color w:val="000000" w:themeColor="text1"/>
          <w:sz w:val="40"/>
          <w:szCs w:val="40"/>
          <w:lang w:val="es-MX" w:eastAsia="es-MX"/>
        </w:rPr>
        <w:drawing>
          <wp:anchor distT="0" distB="0" distL="114300" distR="114300" simplePos="0" relativeHeight="252119552" behindDoc="1" locked="0" layoutInCell="1" allowOverlap="1" wp14:anchorId="3CC22DAB" wp14:editId="07B5C87C">
            <wp:simplePos x="0" y="0"/>
            <wp:positionH relativeFrom="page">
              <wp:align>left</wp:align>
            </wp:positionH>
            <wp:positionV relativeFrom="paragraph">
              <wp:posOffset>-1027652</wp:posOffset>
            </wp:positionV>
            <wp:extent cx="7819428" cy="10132037"/>
            <wp:effectExtent l="0" t="0" r="0" b="317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9">
                      <a:extLst>
                        <a:ext uri="{28A0092B-C50C-407E-A947-70E740481C1C}">
                          <a14:useLocalDpi xmlns:a14="http://schemas.microsoft.com/office/drawing/2010/main" val="0"/>
                        </a:ext>
                      </a:extLst>
                    </a:blip>
                    <a:stretch>
                      <a:fillRect/>
                    </a:stretch>
                  </pic:blipFill>
                  <pic:spPr>
                    <a:xfrm>
                      <a:off x="0" y="0"/>
                      <a:ext cx="7819428" cy="10132037"/>
                    </a:xfrm>
                    <a:prstGeom prst="rect">
                      <a:avLst/>
                    </a:prstGeom>
                  </pic:spPr>
                </pic:pic>
              </a:graphicData>
            </a:graphic>
            <wp14:sizeRelH relativeFrom="margin">
              <wp14:pctWidth>0</wp14:pctWidth>
            </wp14:sizeRelH>
            <wp14:sizeRelV relativeFrom="margin">
              <wp14:pctHeight>0</wp14:pctHeight>
            </wp14:sizeRelV>
          </wp:anchor>
        </w:drawing>
      </w:r>
      <w:r w:rsidR="00CA182E">
        <w:rPr>
          <w:rFonts w:ascii="GalanoGrotesque-Bold" w:eastAsiaTheme="majorEastAsia" w:hAnsi="GalanoGrotesque-Bold" w:cstheme="majorBidi"/>
          <w:b/>
          <w:color w:val="000000" w:themeColor="text1"/>
          <w:sz w:val="40"/>
          <w:szCs w:val="40"/>
        </w:rPr>
        <w:br w:type="page"/>
      </w:r>
    </w:p>
    <w:p w14:paraId="412C8AFC" w14:textId="77777777" w:rsidR="00465F2F" w:rsidRDefault="00465F2F" w:rsidP="00DC3291">
      <w:pPr>
        <w:spacing w:before="0" w:after="0" w:line="240" w:lineRule="auto"/>
        <w:rPr>
          <w:rFonts w:ascii="GalanoGrotesque-Bold" w:eastAsiaTheme="majorEastAsia" w:hAnsi="GalanoGrotesque-Bold" w:cstheme="majorBidi"/>
          <w:b/>
          <w:color w:val="000000" w:themeColor="text1"/>
          <w:sz w:val="40"/>
          <w:szCs w:val="40"/>
        </w:rPr>
      </w:pPr>
    </w:p>
    <w:p w14:paraId="7A081FAC" w14:textId="77777777" w:rsidR="00D9657D" w:rsidRDefault="00E1263A" w:rsidP="005F0C8C">
      <w:pPr>
        <w:spacing w:before="0" w:after="0" w:line="240" w:lineRule="auto"/>
        <w:jc w:val="center"/>
        <w:rPr>
          <w:rFonts w:ascii="GalanoGrotesque-Bold" w:eastAsiaTheme="majorEastAsia" w:hAnsi="GalanoGrotesque-Bold" w:cstheme="majorBidi"/>
          <w:b/>
          <w:color w:val="000000" w:themeColor="text1"/>
          <w:sz w:val="40"/>
          <w:szCs w:val="40"/>
        </w:rPr>
      </w:pPr>
      <w:r w:rsidRPr="00E1263A">
        <w:rPr>
          <w:rFonts w:ascii="GalanoGrotesque-Bold" w:eastAsiaTheme="majorEastAsia" w:hAnsi="GalanoGrotesque-Bold" w:cstheme="majorBidi"/>
          <w:b/>
          <w:color w:val="000000" w:themeColor="text1"/>
          <w:sz w:val="40"/>
          <w:szCs w:val="40"/>
        </w:rPr>
        <w:t>CONTENIDO</w:t>
      </w:r>
    </w:p>
    <w:p w14:paraId="24B408F0" w14:textId="77777777" w:rsidR="006215AF" w:rsidRDefault="0029390D" w:rsidP="0029390D">
      <w:pPr>
        <w:tabs>
          <w:tab w:val="left" w:pos="6720"/>
        </w:tabs>
        <w:spacing w:before="0" w:after="0" w:line="240" w:lineRule="auto"/>
        <w:jc w:val="left"/>
        <w:rPr>
          <w:rFonts w:ascii="GalanoGrotesque-Bold" w:eastAsiaTheme="majorEastAsia" w:hAnsi="GalanoGrotesque-Bold" w:cstheme="majorBidi"/>
          <w:b/>
          <w:color w:val="000000" w:themeColor="text1"/>
          <w:sz w:val="40"/>
          <w:szCs w:val="40"/>
        </w:rPr>
      </w:pPr>
      <w:r>
        <w:rPr>
          <w:rFonts w:ascii="GalanoGrotesque-Bold" w:eastAsiaTheme="majorEastAsia" w:hAnsi="GalanoGrotesque-Bold" w:cstheme="majorBidi"/>
          <w:b/>
          <w:color w:val="000000" w:themeColor="text1"/>
          <w:sz w:val="40"/>
          <w:szCs w:val="40"/>
        </w:rPr>
        <w:tab/>
      </w:r>
    </w:p>
    <w:p w14:paraId="29C7B7FB" w14:textId="2939C09C" w:rsidR="00612CD8" w:rsidRDefault="00AD28C0" w:rsidP="001D0504">
      <w:pPr>
        <w:pStyle w:val="TDC1"/>
      </w:pPr>
      <w:r w:rsidRPr="00BA025F">
        <w:fldChar w:fldCharType="begin"/>
      </w:r>
      <w:r w:rsidR="004E596A" w:rsidRPr="00BA025F">
        <w:instrText xml:space="preserve"> TOC \o "1-3" \u </w:instrText>
      </w:r>
      <w:r w:rsidRPr="00BA025F">
        <w:fldChar w:fldCharType="separate"/>
      </w:r>
      <w:r w:rsidR="00F22B0A">
        <w:rPr>
          <w:rFonts w:ascii="GalanoGrotesque-Black" w:hAnsi="GalanoGrotesque-Black"/>
        </w:rPr>
        <w:t>Pr</w:t>
      </w:r>
      <w:r w:rsidR="00311675">
        <w:rPr>
          <w:rFonts w:ascii="GalanoGrotesque-Black" w:hAnsi="GalanoGrotesque-Black"/>
        </w:rPr>
        <w:t>òlogo</w:t>
      </w:r>
      <w:r w:rsidR="00612CD8" w:rsidRPr="00BA025F">
        <w:tab/>
      </w:r>
      <w:r w:rsidR="00F90184">
        <w:t>2</w:t>
      </w:r>
    </w:p>
    <w:p w14:paraId="5E720819" w14:textId="28005D27" w:rsidR="00311675" w:rsidRDefault="00311675" w:rsidP="00311675">
      <w:pPr>
        <w:pStyle w:val="TDC1"/>
      </w:pPr>
      <w:r>
        <w:rPr>
          <w:rFonts w:ascii="GalanoGrotesque-Black" w:hAnsi="GalanoGrotesque-Black"/>
        </w:rPr>
        <w:t>Panorama e</w:t>
      </w:r>
      <w:r w:rsidR="00F90184">
        <w:rPr>
          <w:rFonts w:ascii="GalanoGrotesque-Black" w:hAnsi="GalanoGrotesque-Black"/>
        </w:rPr>
        <w:t>c</w:t>
      </w:r>
      <w:r>
        <w:rPr>
          <w:rFonts w:ascii="GalanoGrotesque-Black" w:hAnsi="GalanoGrotesque-Black"/>
        </w:rPr>
        <w:t>onómico global</w:t>
      </w:r>
      <w:r w:rsidRPr="00BA025F">
        <w:tab/>
      </w:r>
      <w:r w:rsidR="00F90184">
        <w:t>8</w:t>
      </w:r>
    </w:p>
    <w:p w14:paraId="119CC4BC" w14:textId="4490DBDB" w:rsidR="00DF64CF" w:rsidRDefault="00DF64CF" w:rsidP="00DF64CF">
      <w:pPr>
        <w:pStyle w:val="TDC1"/>
      </w:pPr>
      <w:r>
        <w:rPr>
          <w:rFonts w:ascii="GalanoGrotesque-Black" w:hAnsi="GalanoGrotesque-Black"/>
        </w:rPr>
        <w:t>Indicadores de postura fiscal</w:t>
      </w:r>
      <w:r w:rsidRPr="00BA025F">
        <w:tab/>
      </w:r>
      <w:r w:rsidR="00311675">
        <w:t>1</w:t>
      </w:r>
      <w:r w:rsidR="00F90184">
        <w:t>1</w:t>
      </w:r>
    </w:p>
    <w:p w14:paraId="4634247A" w14:textId="6D456AD9" w:rsidR="00DF64CF" w:rsidRDefault="00DF64CF" w:rsidP="00DF64CF">
      <w:pPr>
        <w:pStyle w:val="TDC1"/>
      </w:pPr>
      <w:r>
        <w:rPr>
          <w:rFonts w:ascii="GalanoGrotesque-Black" w:hAnsi="GalanoGrotesque-Black"/>
        </w:rPr>
        <w:t>Comportamiento de la deuda pública</w:t>
      </w:r>
      <w:r w:rsidRPr="00BA025F">
        <w:tab/>
      </w:r>
      <w:r w:rsidR="00311675">
        <w:t>1</w:t>
      </w:r>
      <w:r w:rsidR="00F90184">
        <w:t>3</w:t>
      </w:r>
    </w:p>
    <w:p w14:paraId="596839C6" w14:textId="1C423361" w:rsidR="00DF64CF" w:rsidRDefault="00DF64CF" w:rsidP="00DF64CF">
      <w:pPr>
        <w:pStyle w:val="TDC1"/>
      </w:pPr>
      <w:r>
        <w:rPr>
          <w:rFonts w:ascii="GalanoGrotesque-Black" w:hAnsi="GalanoGrotesque-Black"/>
        </w:rPr>
        <w:t>Comportamiento de los ingresos</w:t>
      </w:r>
      <w:r w:rsidRPr="00BA025F">
        <w:tab/>
      </w:r>
      <w:r w:rsidR="00F90184">
        <w:t>16</w:t>
      </w:r>
    </w:p>
    <w:p w14:paraId="0E7D4650" w14:textId="57BC77DD" w:rsidR="00DF64CF" w:rsidRDefault="00DF64CF" w:rsidP="00DF64CF">
      <w:pPr>
        <w:pStyle w:val="TDC1"/>
      </w:pPr>
      <w:r>
        <w:rPr>
          <w:rFonts w:ascii="GalanoGrotesque-Black" w:hAnsi="GalanoGrotesque-Black"/>
        </w:rPr>
        <w:t>Comportamiento del gasto público</w:t>
      </w:r>
      <w:r w:rsidRPr="00BA025F">
        <w:tab/>
      </w:r>
      <w:r w:rsidR="00E04C32">
        <w:t>19</w:t>
      </w:r>
    </w:p>
    <w:p w14:paraId="3F82948D" w14:textId="35FE50CC" w:rsidR="003B1790" w:rsidRDefault="00605863" w:rsidP="003B1790">
      <w:pPr>
        <w:pStyle w:val="TDC1"/>
      </w:pPr>
      <w:r>
        <w:rPr>
          <w:rFonts w:ascii="GalanoGrotesque-Black" w:hAnsi="GalanoGrotesque-Black"/>
        </w:rPr>
        <w:t>Conclusión</w:t>
      </w:r>
      <w:bookmarkStart w:id="1" w:name="_GoBack"/>
      <w:bookmarkEnd w:id="1"/>
      <w:r w:rsidR="003B1790" w:rsidRPr="00BA025F">
        <w:tab/>
      </w:r>
      <w:r w:rsidR="00E04C32">
        <w:t>22</w:t>
      </w:r>
    </w:p>
    <w:p w14:paraId="7031BF3E" w14:textId="77777777" w:rsidR="003B1790" w:rsidRPr="003B1790" w:rsidRDefault="003B1790" w:rsidP="003B1790"/>
    <w:p w14:paraId="02FF278C" w14:textId="77777777" w:rsidR="00DF64CF" w:rsidRPr="00DF64CF" w:rsidRDefault="00DF64CF" w:rsidP="00DF64CF"/>
    <w:p w14:paraId="2EAA4413" w14:textId="77777777" w:rsidR="00DF64CF" w:rsidRPr="00DF64CF" w:rsidRDefault="00DF64CF" w:rsidP="00DF64CF"/>
    <w:p w14:paraId="35BA3FF7" w14:textId="77777777" w:rsidR="00D63400" w:rsidRDefault="00AD28C0" w:rsidP="00BC675D">
      <w:pPr>
        <w:pStyle w:val="TDC1"/>
      </w:pPr>
      <w:r w:rsidRPr="00BA025F">
        <w:fldChar w:fldCharType="end"/>
      </w:r>
    </w:p>
    <w:p w14:paraId="5221C56F" w14:textId="77777777" w:rsidR="0028137C" w:rsidRDefault="0028137C" w:rsidP="0028137C"/>
    <w:p w14:paraId="3B903125" w14:textId="77777777" w:rsidR="0028137C" w:rsidRDefault="0028137C" w:rsidP="0028137C"/>
    <w:p w14:paraId="4121F740" w14:textId="77777777" w:rsidR="00311675" w:rsidRDefault="00311675" w:rsidP="0028137C"/>
    <w:p w14:paraId="450C444C" w14:textId="77777777" w:rsidR="00311675" w:rsidRDefault="00311675" w:rsidP="0028137C"/>
    <w:p w14:paraId="0BEC84AB" w14:textId="77777777" w:rsidR="00311675" w:rsidRDefault="00311675" w:rsidP="0028137C"/>
    <w:p w14:paraId="214421D3" w14:textId="77777777" w:rsidR="00311675" w:rsidRDefault="00311675" w:rsidP="0028137C"/>
    <w:p w14:paraId="19A37A12" w14:textId="77777777" w:rsidR="00311675" w:rsidRDefault="00311675" w:rsidP="0028137C"/>
    <w:p w14:paraId="127B1484" w14:textId="77777777" w:rsidR="00311675" w:rsidRDefault="00311675" w:rsidP="0028137C"/>
    <w:p w14:paraId="13B55A98" w14:textId="77777777" w:rsidR="00311675" w:rsidRDefault="00311675" w:rsidP="0028137C"/>
    <w:p w14:paraId="3F7AC923" w14:textId="77777777" w:rsidR="00311675" w:rsidRDefault="00311675" w:rsidP="0028137C"/>
    <w:p w14:paraId="1359D60C" w14:textId="77777777" w:rsidR="00311675" w:rsidRDefault="00311675" w:rsidP="0028137C"/>
    <w:p w14:paraId="4741D05A" w14:textId="77777777" w:rsidR="00311675" w:rsidRDefault="00311675" w:rsidP="0028137C"/>
    <w:p w14:paraId="13DB7CA7" w14:textId="77777777" w:rsidR="00311675" w:rsidRDefault="00311675" w:rsidP="0028137C"/>
    <w:p w14:paraId="62AFB1AB" w14:textId="77777777" w:rsidR="007126E7" w:rsidRDefault="007126E7" w:rsidP="0028137C"/>
    <w:p w14:paraId="3ABE6306" w14:textId="30601E3C" w:rsidR="00311675" w:rsidRDefault="00311675" w:rsidP="0028137C"/>
    <w:p w14:paraId="733EC4CA" w14:textId="0EA192FC" w:rsidR="0028137C" w:rsidRDefault="0028137C" w:rsidP="0028137C"/>
    <w:p w14:paraId="75D2F8B3" w14:textId="77777777" w:rsidR="0028137C" w:rsidRDefault="0028137C" w:rsidP="0028137C"/>
    <w:p w14:paraId="2E11E2CE" w14:textId="26B20E28" w:rsidR="0028137C" w:rsidRDefault="007126E7" w:rsidP="0028137C">
      <w:r>
        <w:rPr>
          <w:noProof/>
          <w:color w:val="864A04" w:themeColor="accent2" w:themeShade="80"/>
          <w:lang w:val="es-MX" w:eastAsia="es-MX"/>
        </w:rPr>
        <w:drawing>
          <wp:anchor distT="0" distB="0" distL="114300" distR="114300" simplePos="0" relativeHeight="252121600" behindDoc="1" locked="0" layoutInCell="1" allowOverlap="1" wp14:anchorId="4D91A657" wp14:editId="573716A9">
            <wp:simplePos x="0" y="0"/>
            <wp:positionH relativeFrom="margin">
              <wp:align>right</wp:align>
            </wp:positionH>
            <wp:positionV relativeFrom="paragraph">
              <wp:posOffset>11430</wp:posOffset>
            </wp:positionV>
            <wp:extent cx="6351270" cy="8054671"/>
            <wp:effectExtent l="0" t="0" r="0" b="0"/>
            <wp:wrapNone/>
            <wp:docPr id="37" name="Imagen 37"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6351270" cy="8054671"/>
                    </a:xfrm>
                    <a:prstGeom prst="rect">
                      <a:avLst/>
                    </a:prstGeom>
                  </pic:spPr>
                </pic:pic>
              </a:graphicData>
            </a:graphic>
            <wp14:sizeRelV relativeFrom="margin">
              <wp14:pctHeight>0</wp14:pctHeight>
            </wp14:sizeRelV>
          </wp:anchor>
        </w:drawing>
      </w:r>
    </w:p>
    <w:p w14:paraId="72D8C410" w14:textId="5A3B0EC2" w:rsidR="0028137C" w:rsidRDefault="0028137C" w:rsidP="0028137C"/>
    <w:p w14:paraId="28F1A5BD" w14:textId="77777777" w:rsidR="0028137C" w:rsidRDefault="0028137C" w:rsidP="0028137C"/>
    <w:p w14:paraId="38E725B0" w14:textId="77777777" w:rsidR="0028137C" w:rsidRDefault="0028137C" w:rsidP="0028137C"/>
    <w:p w14:paraId="3A290068" w14:textId="77777777" w:rsidR="0028137C" w:rsidRDefault="0028137C" w:rsidP="0028137C"/>
    <w:p w14:paraId="18838235" w14:textId="77777777" w:rsidR="0028137C" w:rsidRDefault="0028137C" w:rsidP="0028137C"/>
    <w:p w14:paraId="66F8AFCE" w14:textId="77777777" w:rsidR="00311675" w:rsidRDefault="00311675" w:rsidP="00311675"/>
    <w:p w14:paraId="6D7D5783" w14:textId="77777777" w:rsidR="00311675" w:rsidRDefault="00311675" w:rsidP="00311675"/>
    <w:p w14:paraId="7C932915" w14:textId="77777777" w:rsidR="00311675" w:rsidRDefault="00311675" w:rsidP="00311675"/>
    <w:p w14:paraId="349C0B6F" w14:textId="77777777" w:rsidR="00311675" w:rsidRDefault="00311675" w:rsidP="00311675"/>
    <w:p w14:paraId="616F5E17" w14:textId="77777777" w:rsidR="00311675" w:rsidRDefault="00311675" w:rsidP="00311675"/>
    <w:p w14:paraId="08797E1D" w14:textId="77777777" w:rsidR="00311675" w:rsidRDefault="00311675" w:rsidP="00311675"/>
    <w:p w14:paraId="37E7C546" w14:textId="77777777" w:rsidR="00311675" w:rsidRDefault="00311675" w:rsidP="00311675">
      <w:r>
        <w:tab/>
      </w:r>
    </w:p>
    <w:p w14:paraId="5187E4BF" w14:textId="77777777" w:rsidR="00311675" w:rsidRDefault="00311675" w:rsidP="00311675"/>
    <w:p w14:paraId="655F56D1" w14:textId="77777777" w:rsidR="00311675" w:rsidRDefault="00311675" w:rsidP="00311675"/>
    <w:p w14:paraId="15926B31" w14:textId="77777777" w:rsidR="00311675" w:rsidRDefault="00311675" w:rsidP="00311675">
      <w:r>
        <w:t> </w:t>
      </w:r>
    </w:p>
    <w:p w14:paraId="2D26F36B" w14:textId="77777777" w:rsidR="00311675" w:rsidRDefault="00311675" w:rsidP="00311675"/>
    <w:p w14:paraId="7D631093" w14:textId="77777777" w:rsidR="007126E7" w:rsidRDefault="007126E7" w:rsidP="00311675"/>
    <w:p w14:paraId="5C7FE3E4" w14:textId="77777777" w:rsidR="007126E7" w:rsidRDefault="007126E7" w:rsidP="00311675"/>
    <w:p w14:paraId="315691D9" w14:textId="77777777" w:rsidR="007126E7" w:rsidRDefault="007126E7" w:rsidP="00311675"/>
    <w:p w14:paraId="6125FA83" w14:textId="77777777" w:rsidR="007126E7" w:rsidRDefault="007126E7" w:rsidP="00311675"/>
    <w:p w14:paraId="090854C7" w14:textId="77777777" w:rsidR="007126E7" w:rsidRDefault="007126E7" w:rsidP="00311675"/>
    <w:p w14:paraId="1FA8F9F6" w14:textId="77777777" w:rsidR="007126E7" w:rsidRDefault="007126E7" w:rsidP="00311675"/>
    <w:p w14:paraId="308A1787" w14:textId="77777777" w:rsidR="007126E7" w:rsidRDefault="007126E7" w:rsidP="00311675"/>
    <w:p w14:paraId="3CB5629F" w14:textId="77777777" w:rsidR="007126E7" w:rsidRDefault="007126E7" w:rsidP="00311675"/>
    <w:p w14:paraId="159539AB" w14:textId="77777777" w:rsidR="007126E7" w:rsidRDefault="007126E7" w:rsidP="00311675"/>
    <w:p w14:paraId="18D208AD" w14:textId="77777777" w:rsidR="007126E7" w:rsidRDefault="007126E7" w:rsidP="00311675"/>
    <w:p w14:paraId="4CA38720" w14:textId="77777777" w:rsidR="007126E7" w:rsidRDefault="007126E7" w:rsidP="00311675"/>
    <w:p w14:paraId="3883ABE5" w14:textId="77777777" w:rsidR="007126E7" w:rsidRPr="0083045C" w:rsidRDefault="007126E7" w:rsidP="00311675">
      <w:pPr>
        <w:rPr>
          <w:sz w:val="22"/>
          <w:szCs w:val="22"/>
        </w:rPr>
      </w:pPr>
    </w:p>
    <w:p w14:paraId="52C7D024"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A nombre del Titular del Poder Ejecutivo del Estado de Michoacán de Ocampo, la Secretaría de Finanzas y Administración hace entrega a la LXXV Legislatura del H. Congreso la Cuenta Pública de la Hacienda Estatal correspondiente al ejercicio fiscal 2024.</w:t>
      </w:r>
    </w:p>
    <w:p w14:paraId="5688E4CC" w14:textId="77777777" w:rsidR="00D613AA" w:rsidRPr="00D613AA" w:rsidRDefault="00D613AA" w:rsidP="00D613AA">
      <w:pPr>
        <w:rPr>
          <w:rFonts w:eastAsiaTheme="majorEastAsia" w:cstheme="majorBidi"/>
          <w:bCs/>
          <w:color w:val="000000" w:themeColor="text1"/>
          <w:sz w:val="22"/>
          <w:szCs w:val="28"/>
        </w:rPr>
      </w:pPr>
    </w:p>
    <w:p w14:paraId="5CBE3947"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Con este informe, el Ejecutivo del Estado da cumplimiento en estricta conformidad a lo dispuesto por los artículos 60 fracción VIII de la Constitución Política del Estado Libre y Soberano de Michoacán de Ocampo, y 33 de la Ley de Fiscalización Superior y Rendición de Cuentas del Estado de Michoacán de Ocampo, además de contribuir al fortalecimiento del ejercicio de rendición de cuentas, para que los ciudadanos tengan acceso a información clara, precisa y de manera sencilla.</w:t>
      </w:r>
    </w:p>
    <w:p w14:paraId="08A84A76" w14:textId="77777777" w:rsidR="00D613AA" w:rsidRPr="00D613AA" w:rsidRDefault="00D613AA" w:rsidP="00D613AA">
      <w:pPr>
        <w:rPr>
          <w:rFonts w:eastAsiaTheme="majorEastAsia" w:cstheme="majorBidi"/>
          <w:bCs/>
          <w:color w:val="000000" w:themeColor="text1"/>
          <w:sz w:val="22"/>
          <w:szCs w:val="28"/>
        </w:rPr>
      </w:pPr>
    </w:p>
    <w:p w14:paraId="3B3D5966"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La información contenida en este informe atiende a lo dispuesto por los siguientes ordenamientos:</w:t>
      </w:r>
    </w:p>
    <w:p w14:paraId="3B9B714D" w14:textId="77777777" w:rsidR="00D613AA" w:rsidRPr="00D613AA" w:rsidRDefault="00D613AA" w:rsidP="00D613AA">
      <w:pPr>
        <w:rPr>
          <w:rFonts w:eastAsiaTheme="majorEastAsia" w:cstheme="majorBidi"/>
          <w:bCs/>
          <w:color w:val="000000" w:themeColor="text1"/>
          <w:sz w:val="22"/>
          <w:szCs w:val="28"/>
        </w:rPr>
      </w:pPr>
    </w:p>
    <w:p w14:paraId="5556693E"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Artículos 52, 53 y 54 de la Ley General de Contabilidad Gubernamental, publicada en el Diario Oficial de la Federación el 31 de diciembre del 2008; última reforma publicada en el Diario Oficial de la Federación el 01 de abril de 2024; la cual establece los criterios generales de Responsabilidad Hacendaria y Financiera que rigen al Estado y los Municipios, así como a sus respectivos Entes Públicos.</w:t>
      </w:r>
    </w:p>
    <w:p w14:paraId="6F105A4B" w14:textId="77777777" w:rsidR="00D613AA" w:rsidRPr="00D613AA" w:rsidRDefault="00D613AA" w:rsidP="00D613AA">
      <w:pPr>
        <w:rPr>
          <w:rFonts w:eastAsiaTheme="majorEastAsia" w:cstheme="majorBidi"/>
          <w:bCs/>
          <w:color w:val="000000" w:themeColor="text1"/>
          <w:sz w:val="22"/>
          <w:szCs w:val="28"/>
        </w:rPr>
      </w:pPr>
    </w:p>
    <w:p w14:paraId="6164E93A"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Ley de Planeación Hacendaria, Presupuesto, Gasto Público y Contabilidad Gubernamental del Estado de Michoacán de Ocampo publicada en el Periódico Oficial de Gobierno Constitucional de Michoacán de Ocampo el 20 de marzo de 2014; última reforma publicada en el Periódico Oficial del Gobierno Constitucional del Estado de Michoacán de Ocampo el 20 de diciembre de 2023.</w:t>
      </w:r>
    </w:p>
    <w:p w14:paraId="77544B2E" w14:textId="77777777" w:rsidR="00D613AA" w:rsidRPr="00D613AA" w:rsidRDefault="00D613AA" w:rsidP="00D613AA">
      <w:pPr>
        <w:rPr>
          <w:rFonts w:eastAsiaTheme="majorEastAsia" w:cstheme="majorBidi"/>
          <w:bCs/>
          <w:color w:val="000000" w:themeColor="text1"/>
          <w:sz w:val="22"/>
          <w:szCs w:val="28"/>
        </w:rPr>
      </w:pPr>
    </w:p>
    <w:p w14:paraId="77D5203D"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lastRenderedPageBreak/>
        <w:t>· “Acuerdo por el que se Armoniza la Estructura de las Cuentas Públicas”, emitido por el Consejo Nacional de Armonización Contable y publicado en el Diario Oficial de la Federación el 30 de diciembre de 2013, incluyendo la última reforma del 29 de febrero de 2016.</w:t>
      </w:r>
    </w:p>
    <w:p w14:paraId="4642C02B" w14:textId="77777777" w:rsidR="00D613AA" w:rsidRPr="00D613AA" w:rsidRDefault="00D613AA" w:rsidP="00D613AA">
      <w:pPr>
        <w:rPr>
          <w:rFonts w:eastAsiaTheme="majorEastAsia" w:cstheme="majorBidi"/>
          <w:bCs/>
          <w:color w:val="000000" w:themeColor="text1"/>
          <w:sz w:val="22"/>
          <w:szCs w:val="28"/>
        </w:rPr>
      </w:pPr>
    </w:p>
    <w:p w14:paraId="09D2FCC7" w14:textId="77777777" w:rsidR="00D613AA" w:rsidRPr="00D613AA" w:rsidRDefault="00D613AA" w:rsidP="00D613AA">
      <w:pPr>
        <w:rPr>
          <w:rFonts w:eastAsiaTheme="majorEastAsia" w:cstheme="majorBidi"/>
          <w:bCs/>
          <w:color w:val="000000" w:themeColor="text1"/>
          <w:sz w:val="22"/>
          <w:szCs w:val="28"/>
        </w:rPr>
      </w:pPr>
      <w:r w:rsidRPr="00D613AA">
        <w:rPr>
          <w:rFonts w:eastAsiaTheme="majorEastAsia" w:cstheme="majorBidi"/>
          <w:bCs/>
          <w:color w:val="000000" w:themeColor="text1"/>
          <w:sz w:val="22"/>
          <w:szCs w:val="28"/>
        </w:rPr>
        <w:t>· “Criterios para la elaboración y presentación homogénea de la información financiera y de los formatos a que hace referencia la Ley de Disciplina Financiera de las Entidades Federativas y los Municipios”, publicados en el Diario Oficial de la Federación el 11 de octubre de 2016, incluyendo la última reforma del 28 de julio de 2021.</w:t>
      </w:r>
    </w:p>
    <w:p w14:paraId="2D76F88B" w14:textId="77777777" w:rsidR="00311675" w:rsidRPr="0083045C" w:rsidRDefault="00311675" w:rsidP="00311675">
      <w:pPr>
        <w:rPr>
          <w:sz w:val="22"/>
          <w:szCs w:val="22"/>
        </w:rPr>
      </w:pPr>
    </w:p>
    <w:p w14:paraId="4829AAE9" w14:textId="77777777" w:rsidR="00311675" w:rsidRPr="0083045C" w:rsidRDefault="00311675" w:rsidP="00311675">
      <w:pPr>
        <w:rPr>
          <w:sz w:val="22"/>
          <w:szCs w:val="22"/>
        </w:rPr>
      </w:pPr>
      <w:r w:rsidRPr="0083045C">
        <w:rPr>
          <w:sz w:val="22"/>
          <w:szCs w:val="22"/>
        </w:rPr>
        <w:t>Para efectos de la formulación de los estados financieros que se consolidan son los siguientes:</w:t>
      </w:r>
    </w:p>
    <w:p w14:paraId="018E9240" w14:textId="77777777" w:rsidR="00311675" w:rsidRPr="0083045C" w:rsidRDefault="00311675" w:rsidP="00311675">
      <w:pPr>
        <w:rPr>
          <w:sz w:val="22"/>
          <w:szCs w:val="22"/>
        </w:rPr>
      </w:pPr>
      <w:r w:rsidRPr="0083045C">
        <w:rPr>
          <w:sz w:val="22"/>
          <w:szCs w:val="22"/>
        </w:rPr>
        <w:t>· Estado de Situación Financiera</w:t>
      </w:r>
    </w:p>
    <w:p w14:paraId="558D606A" w14:textId="77777777" w:rsidR="00311675" w:rsidRPr="0083045C" w:rsidRDefault="00311675" w:rsidP="00311675">
      <w:pPr>
        <w:rPr>
          <w:sz w:val="22"/>
          <w:szCs w:val="22"/>
        </w:rPr>
      </w:pPr>
      <w:r w:rsidRPr="0083045C">
        <w:rPr>
          <w:sz w:val="22"/>
          <w:szCs w:val="22"/>
        </w:rPr>
        <w:t>· Estado de Actividades</w:t>
      </w:r>
    </w:p>
    <w:p w14:paraId="2BB8A112" w14:textId="77777777" w:rsidR="00311675" w:rsidRPr="0083045C" w:rsidRDefault="00311675" w:rsidP="00311675">
      <w:pPr>
        <w:rPr>
          <w:sz w:val="22"/>
          <w:szCs w:val="22"/>
        </w:rPr>
      </w:pPr>
      <w:r w:rsidRPr="0083045C">
        <w:rPr>
          <w:sz w:val="22"/>
          <w:szCs w:val="22"/>
        </w:rPr>
        <w:t>· Estado de Variación en la Hacienda Pública</w:t>
      </w:r>
    </w:p>
    <w:p w14:paraId="6507F752" w14:textId="77777777" w:rsidR="00311675" w:rsidRPr="0083045C" w:rsidRDefault="00311675" w:rsidP="00311675">
      <w:pPr>
        <w:rPr>
          <w:sz w:val="22"/>
          <w:szCs w:val="22"/>
        </w:rPr>
      </w:pPr>
      <w:r w:rsidRPr="0083045C">
        <w:rPr>
          <w:sz w:val="22"/>
          <w:szCs w:val="22"/>
        </w:rPr>
        <w:t>· Estado de Cambios en la Situación Financiera</w:t>
      </w:r>
    </w:p>
    <w:p w14:paraId="7DA7DF13" w14:textId="77777777" w:rsidR="00311675" w:rsidRPr="0083045C" w:rsidRDefault="00311675" w:rsidP="00311675">
      <w:pPr>
        <w:rPr>
          <w:sz w:val="22"/>
          <w:szCs w:val="22"/>
        </w:rPr>
      </w:pPr>
      <w:r w:rsidRPr="0083045C">
        <w:rPr>
          <w:sz w:val="22"/>
          <w:szCs w:val="22"/>
        </w:rPr>
        <w:t>· Estado de Flujo de Efectivo</w:t>
      </w:r>
    </w:p>
    <w:p w14:paraId="2C25D763" w14:textId="77777777" w:rsidR="00311675" w:rsidRPr="0083045C" w:rsidRDefault="00311675" w:rsidP="00311675">
      <w:pPr>
        <w:rPr>
          <w:sz w:val="22"/>
          <w:szCs w:val="22"/>
        </w:rPr>
      </w:pPr>
    </w:p>
    <w:p w14:paraId="42C4B1A1" w14:textId="251F7600" w:rsidR="00311675" w:rsidRPr="0083045C" w:rsidRDefault="00311675" w:rsidP="00311675">
      <w:pPr>
        <w:rPr>
          <w:sz w:val="22"/>
          <w:szCs w:val="22"/>
        </w:rPr>
      </w:pPr>
      <w:r w:rsidRPr="0083045C">
        <w:rPr>
          <w:sz w:val="22"/>
          <w:szCs w:val="22"/>
        </w:rPr>
        <w:t>Por lo cual, la información que se presenta se encuentra clasificada de la siguiente forma:</w:t>
      </w:r>
    </w:p>
    <w:p w14:paraId="0EDF3DF7" w14:textId="77777777" w:rsidR="00311675" w:rsidRPr="0083045C" w:rsidRDefault="00311675" w:rsidP="00311675">
      <w:pPr>
        <w:rPr>
          <w:sz w:val="22"/>
          <w:szCs w:val="22"/>
        </w:rPr>
      </w:pPr>
    </w:p>
    <w:p w14:paraId="2558E35B" w14:textId="77777777" w:rsidR="00311675" w:rsidRPr="0083045C" w:rsidRDefault="00311675" w:rsidP="00311675">
      <w:pPr>
        <w:rPr>
          <w:sz w:val="22"/>
          <w:szCs w:val="22"/>
        </w:rPr>
      </w:pPr>
      <w:r w:rsidRPr="0083045C">
        <w:rPr>
          <w:sz w:val="22"/>
          <w:szCs w:val="22"/>
        </w:rPr>
        <w:t>· Información Contable, que contiene el Estado de Situación Financiera, Estado de Actividades, Estado de Variación en la Hacienda Pública, Estado de Cambios en la Situación Financiera y el Flujo de Efectivo, Información Presupuestaria, Información Programática y Anexos.</w:t>
      </w:r>
    </w:p>
    <w:p w14:paraId="5E16DD7E" w14:textId="77777777" w:rsidR="00311675" w:rsidRPr="0083045C" w:rsidRDefault="00311675" w:rsidP="00311675">
      <w:pPr>
        <w:rPr>
          <w:sz w:val="22"/>
          <w:szCs w:val="22"/>
        </w:rPr>
      </w:pPr>
    </w:p>
    <w:p w14:paraId="2E3C16E5" w14:textId="77777777" w:rsidR="00311675" w:rsidRPr="0083045C" w:rsidRDefault="00311675" w:rsidP="00311675">
      <w:pPr>
        <w:rPr>
          <w:sz w:val="22"/>
          <w:szCs w:val="22"/>
        </w:rPr>
      </w:pPr>
      <w:r w:rsidRPr="0083045C">
        <w:rPr>
          <w:sz w:val="22"/>
          <w:szCs w:val="22"/>
        </w:rPr>
        <w:t>· Formatos de la Ley de Disciplina Financiera.</w:t>
      </w:r>
    </w:p>
    <w:p w14:paraId="52472D27" w14:textId="77777777" w:rsidR="00311675" w:rsidRPr="0083045C" w:rsidRDefault="00311675" w:rsidP="00311675">
      <w:pPr>
        <w:rPr>
          <w:sz w:val="22"/>
          <w:szCs w:val="22"/>
        </w:rPr>
      </w:pPr>
    </w:p>
    <w:p w14:paraId="0F9C0278" w14:textId="14A34D87" w:rsidR="00311675" w:rsidRPr="0083045C" w:rsidRDefault="00311675" w:rsidP="00311675">
      <w:pPr>
        <w:rPr>
          <w:sz w:val="22"/>
          <w:szCs w:val="22"/>
        </w:rPr>
      </w:pPr>
      <w:r w:rsidRPr="0083045C">
        <w:rPr>
          <w:sz w:val="22"/>
          <w:szCs w:val="22"/>
        </w:rPr>
        <w:t xml:space="preserve">Así mismo, el Gobierno del Estado se ha dado a la tarea de hacer la consolidación de la información financiera presentada por los Entes de la </w:t>
      </w:r>
      <w:r w:rsidRPr="0083045C">
        <w:rPr>
          <w:sz w:val="22"/>
          <w:szCs w:val="22"/>
        </w:rPr>
        <w:lastRenderedPageBreak/>
        <w:t xml:space="preserve">Administración Pública Estatal, incluyendo los </w:t>
      </w:r>
      <w:r w:rsidR="0004555A" w:rsidRPr="0083045C">
        <w:rPr>
          <w:sz w:val="22"/>
          <w:szCs w:val="22"/>
        </w:rPr>
        <w:t>Poderes Ejecutivo, Legislativo,</w:t>
      </w:r>
      <w:r w:rsidRPr="0083045C">
        <w:rPr>
          <w:sz w:val="22"/>
          <w:szCs w:val="22"/>
        </w:rPr>
        <w:t xml:space="preserve"> Judicial</w:t>
      </w:r>
      <w:r w:rsidR="0004555A" w:rsidRPr="0083045C">
        <w:rPr>
          <w:sz w:val="22"/>
          <w:szCs w:val="22"/>
        </w:rPr>
        <w:t xml:space="preserve"> y</w:t>
      </w:r>
      <w:r w:rsidRPr="0083045C">
        <w:rPr>
          <w:sz w:val="22"/>
          <w:szCs w:val="22"/>
        </w:rPr>
        <w:t xml:space="preserve"> Organismos Autónomos.</w:t>
      </w:r>
    </w:p>
    <w:p w14:paraId="6F176C24" w14:textId="77777777" w:rsidR="00311675" w:rsidRPr="0083045C" w:rsidRDefault="00311675" w:rsidP="00311675">
      <w:pPr>
        <w:rPr>
          <w:sz w:val="22"/>
          <w:szCs w:val="22"/>
        </w:rPr>
      </w:pPr>
    </w:p>
    <w:p w14:paraId="709C83E8" w14:textId="77777777" w:rsidR="00311675" w:rsidRPr="0083045C" w:rsidRDefault="00311675" w:rsidP="00311675">
      <w:pPr>
        <w:rPr>
          <w:sz w:val="22"/>
          <w:szCs w:val="22"/>
        </w:rPr>
      </w:pPr>
      <w:r w:rsidRPr="0083045C">
        <w:rPr>
          <w:sz w:val="22"/>
          <w:szCs w:val="22"/>
        </w:rPr>
        <w:t>A continuación, se detalla el contenido y estructura del informe de la Cuenta Pública.</w:t>
      </w:r>
    </w:p>
    <w:p w14:paraId="3F7D4B99" w14:textId="77777777" w:rsidR="00311675" w:rsidRPr="0083045C" w:rsidRDefault="00311675" w:rsidP="00311675">
      <w:pPr>
        <w:rPr>
          <w:sz w:val="22"/>
          <w:szCs w:val="22"/>
        </w:rPr>
      </w:pPr>
      <w:r w:rsidRPr="0083045C">
        <w:rPr>
          <w:sz w:val="22"/>
          <w:szCs w:val="22"/>
        </w:rPr>
        <w:t>Tomo I Resultados Generales</w:t>
      </w:r>
    </w:p>
    <w:p w14:paraId="44CA1136" w14:textId="77777777" w:rsidR="00311675" w:rsidRPr="0083045C" w:rsidRDefault="00311675" w:rsidP="00311675">
      <w:pPr>
        <w:rPr>
          <w:sz w:val="22"/>
          <w:szCs w:val="22"/>
        </w:rPr>
      </w:pPr>
    </w:p>
    <w:p w14:paraId="17031C49" w14:textId="68EB4027" w:rsidR="00311675" w:rsidRPr="0083045C" w:rsidRDefault="00311675" w:rsidP="00311675">
      <w:pPr>
        <w:rPr>
          <w:sz w:val="22"/>
          <w:szCs w:val="22"/>
        </w:rPr>
      </w:pPr>
      <w:r w:rsidRPr="0083045C">
        <w:rPr>
          <w:sz w:val="22"/>
          <w:szCs w:val="22"/>
        </w:rPr>
        <w:t>Presenta los Indicadores de Postura Fiscal y el panorama global, nacional y local</w:t>
      </w:r>
      <w:r w:rsidR="0083045C" w:rsidRPr="0083045C">
        <w:rPr>
          <w:sz w:val="22"/>
          <w:szCs w:val="22"/>
        </w:rPr>
        <w:t>;</w:t>
      </w:r>
      <w:r w:rsidRPr="0083045C">
        <w:rPr>
          <w:sz w:val="22"/>
          <w:szCs w:val="22"/>
        </w:rPr>
        <w:t xml:space="preserve"> que así como la gestión gubernamental y el comportamiento de ingresos, egresos y deuda pública.</w:t>
      </w:r>
    </w:p>
    <w:p w14:paraId="6D60E3EC" w14:textId="77777777" w:rsidR="00311675" w:rsidRPr="0083045C" w:rsidRDefault="00311675" w:rsidP="00311675">
      <w:pPr>
        <w:rPr>
          <w:sz w:val="22"/>
          <w:szCs w:val="22"/>
        </w:rPr>
      </w:pPr>
    </w:p>
    <w:p w14:paraId="3914D8E9" w14:textId="77777777" w:rsidR="00311675" w:rsidRPr="0083045C" w:rsidRDefault="00311675" w:rsidP="00311675">
      <w:pPr>
        <w:rPr>
          <w:sz w:val="22"/>
          <w:szCs w:val="22"/>
        </w:rPr>
      </w:pPr>
      <w:r w:rsidRPr="0083045C">
        <w:rPr>
          <w:sz w:val="22"/>
          <w:szCs w:val="22"/>
        </w:rPr>
        <w:t>Tomo II Consolidación de la Cuenta Pública</w:t>
      </w:r>
    </w:p>
    <w:p w14:paraId="6FD22601" w14:textId="77777777" w:rsidR="00311675" w:rsidRPr="0083045C" w:rsidRDefault="00311675" w:rsidP="00311675">
      <w:pPr>
        <w:rPr>
          <w:sz w:val="22"/>
          <w:szCs w:val="22"/>
        </w:rPr>
      </w:pPr>
    </w:p>
    <w:p w14:paraId="6C08D984" w14:textId="77777777" w:rsidR="00311675" w:rsidRPr="0083045C" w:rsidRDefault="00311675" w:rsidP="00311675">
      <w:pPr>
        <w:rPr>
          <w:sz w:val="22"/>
          <w:szCs w:val="22"/>
        </w:rPr>
      </w:pPr>
      <w:r w:rsidRPr="0083045C">
        <w:rPr>
          <w:sz w:val="22"/>
          <w:szCs w:val="22"/>
        </w:rPr>
        <w:t>Presenta información contable consolidada de los entes públicos del Gobierno del Estado de Michoacán:</w:t>
      </w:r>
    </w:p>
    <w:p w14:paraId="2A8D7F30" w14:textId="77777777" w:rsidR="00311675" w:rsidRPr="0083045C" w:rsidRDefault="00311675" w:rsidP="00311675">
      <w:pPr>
        <w:rPr>
          <w:sz w:val="22"/>
          <w:szCs w:val="22"/>
        </w:rPr>
      </w:pPr>
    </w:p>
    <w:p w14:paraId="11550D03" w14:textId="630243AD" w:rsidR="00311675" w:rsidRPr="0083045C" w:rsidRDefault="00311675" w:rsidP="00311675">
      <w:pPr>
        <w:rPr>
          <w:sz w:val="22"/>
          <w:szCs w:val="22"/>
        </w:rPr>
      </w:pPr>
      <w:r w:rsidRPr="0083045C">
        <w:rPr>
          <w:sz w:val="22"/>
          <w:szCs w:val="22"/>
        </w:rPr>
        <w:t>Ø Poder Ejecutivo del Estado de Michoacán</w:t>
      </w:r>
      <w:r w:rsidR="0083045C" w:rsidRPr="0083045C">
        <w:rPr>
          <w:sz w:val="22"/>
          <w:szCs w:val="22"/>
        </w:rPr>
        <w:t xml:space="preserve"> de Ocampo</w:t>
      </w:r>
      <w:r w:rsidRPr="0083045C">
        <w:rPr>
          <w:sz w:val="22"/>
          <w:szCs w:val="22"/>
        </w:rPr>
        <w:t>.</w:t>
      </w:r>
    </w:p>
    <w:p w14:paraId="06E0E4E4" w14:textId="77777777" w:rsidR="00311675" w:rsidRPr="0083045C" w:rsidRDefault="00311675" w:rsidP="00311675">
      <w:pPr>
        <w:rPr>
          <w:sz w:val="22"/>
          <w:szCs w:val="22"/>
        </w:rPr>
      </w:pPr>
    </w:p>
    <w:p w14:paraId="7CB9A629" w14:textId="37266D50" w:rsidR="00311675" w:rsidRPr="0083045C" w:rsidRDefault="00311675" w:rsidP="00311675">
      <w:pPr>
        <w:rPr>
          <w:sz w:val="22"/>
          <w:szCs w:val="22"/>
        </w:rPr>
      </w:pPr>
      <w:r w:rsidRPr="0083045C">
        <w:rPr>
          <w:sz w:val="22"/>
          <w:szCs w:val="22"/>
        </w:rPr>
        <w:t>Ø Poder Legislativo del Estado de Michoacán</w:t>
      </w:r>
      <w:r w:rsidR="0083045C" w:rsidRPr="0083045C">
        <w:rPr>
          <w:sz w:val="22"/>
          <w:szCs w:val="22"/>
        </w:rPr>
        <w:t xml:space="preserve"> de Ocampo</w:t>
      </w:r>
      <w:r w:rsidRPr="0083045C">
        <w:rPr>
          <w:sz w:val="22"/>
          <w:szCs w:val="22"/>
        </w:rPr>
        <w:t>.</w:t>
      </w:r>
    </w:p>
    <w:p w14:paraId="792880F5" w14:textId="77777777" w:rsidR="00311675" w:rsidRPr="0083045C" w:rsidRDefault="00311675" w:rsidP="00311675">
      <w:pPr>
        <w:rPr>
          <w:sz w:val="22"/>
          <w:szCs w:val="22"/>
        </w:rPr>
      </w:pPr>
    </w:p>
    <w:p w14:paraId="21E81FD5" w14:textId="48A1357C" w:rsidR="00311675" w:rsidRPr="0083045C" w:rsidRDefault="00311675" w:rsidP="00311675">
      <w:pPr>
        <w:rPr>
          <w:sz w:val="22"/>
          <w:szCs w:val="22"/>
        </w:rPr>
      </w:pPr>
      <w:r w:rsidRPr="0083045C">
        <w:rPr>
          <w:sz w:val="22"/>
          <w:szCs w:val="22"/>
        </w:rPr>
        <w:t>Ø Poder Judicial del Estado de Michoacán</w:t>
      </w:r>
      <w:r w:rsidR="0083045C" w:rsidRPr="0083045C">
        <w:rPr>
          <w:sz w:val="22"/>
          <w:szCs w:val="22"/>
        </w:rPr>
        <w:t xml:space="preserve"> de Ocampo</w:t>
      </w:r>
      <w:r w:rsidRPr="0083045C">
        <w:rPr>
          <w:sz w:val="22"/>
          <w:szCs w:val="22"/>
        </w:rPr>
        <w:t>.</w:t>
      </w:r>
    </w:p>
    <w:p w14:paraId="6119E659" w14:textId="77777777" w:rsidR="00311675" w:rsidRPr="0083045C" w:rsidRDefault="00311675" w:rsidP="00311675">
      <w:pPr>
        <w:rPr>
          <w:sz w:val="22"/>
          <w:szCs w:val="22"/>
        </w:rPr>
      </w:pPr>
    </w:p>
    <w:p w14:paraId="39A6D879" w14:textId="2C0FBE61" w:rsidR="00311675" w:rsidRPr="0083045C" w:rsidRDefault="00311675" w:rsidP="00311675">
      <w:pPr>
        <w:rPr>
          <w:sz w:val="22"/>
          <w:szCs w:val="22"/>
        </w:rPr>
      </w:pPr>
      <w:r w:rsidRPr="0083045C">
        <w:rPr>
          <w:sz w:val="22"/>
          <w:szCs w:val="22"/>
        </w:rPr>
        <w:t>Ø Órganos Autónomos del Estado de Michoacán</w:t>
      </w:r>
      <w:r w:rsidR="0083045C" w:rsidRPr="0083045C">
        <w:rPr>
          <w:sz w:val="22"/>
          <w:szCs w:val="22"/>
        </w:rPr>
        <w:t xml:space="preserve"> de Ocampo</w:t>
      </w:r>
      <w:r w:rsidRPr="0083045C">
        <w:rPr>
          <w:sz w:val="22"/>
          <w:szCs w:val="22"/>
        </w:rPr>
        <w:t>.</w:t>
      </w:r>
    </w:p>
    <w:p w14:paraId="50CB6243" w14:textId="77777777" w:rsidR="00311675" w:rsidRPr="0083045C" w:rsidRDefault="00311675" w:rsidP="00311675">
      <w:pPr>
        <w:rPr>
          <w:sz w:val="22"/>
          <w:szCs w:val="22"/>
        </w:rPr>
      </w:pPr>
    </w:p>
    <w:p w14:paraId="2585890C" w14:textId="77777777" w:rsidR="00311675" w:rsidRPr="0083045C" w:rsidRDefault="00311675" w:rsidP="00311675">
      <w:pPr>
        <w:rPr>
          <w:sz w:val="22"/>
          <w:szCs w:val="22"/>
        </w:rPr>
      </w:pPr>
      <w:r w:rsidRPr="0083045C">
        <w:rPr>
          <w:sz w:val="22"/>
          <w:szCs w:val="22"/>
        </w:rPr>
        <w:t>TOMO III Poder Ejecutivo</w:t>
      </w:r>
    </w:p>
    <w:p w14:paraId="0EE749A2" w14:textId="77777777" w:rsidR="00311675" w:rsidRPr="0083045C" w:rsidRDefault="00311675" w:rsidP="00311675">
      <w:pPr>
        <w:rPr>
          <w:sz w:val="22"/>
          <w:szCs w:val="22"/>
        </w:rPr>
      </w:pPr>
    </w:p>
    <w:p w14:paraId="5A008F23"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Normas de Transparencia y Formatos de la Ley de Disciplina Financiera de las Entidades Federativas y los Municipios.</w:t>
      </w:r>
    </w:p>
    <w:p w14:paraId="62800FE6" w14:textId="77777777" w:rsidR="00311675" w:rsidRDefault="00311675" w:rsidP="00311675">
      <w:pPr>
        <w:rPr>
          <w:sz w:val="22"/>
          <w:szCs w:val="22"/>
        </w:rPr>
      </w:pPr>
    </w:p>
    <w:p w14:paraId="7E3818E2" w14:textId="77777777" w:rsidR="00D613AA" w:rsidRDefault="00D613AA" w:rsidP="00311675">
      <w:pPr>
        <w:rPr>
          <w:sz w:val="22"/>
          <w:szCs w:val="22"/>
        </w:rPr>
      </w:pPr>
    </w:p>
    <w:p w14:paraId="491F97F4" w14:textId="77777777" w:rsidR="00D613AA" w:rsidRPr="0083045C" w:rsidRDefault="00D613AA" w:rsidP="00311675">
      <w:pPr>
        <w:rPr>
          <w:sz w:val="22"/>
          <w:szCs w:val="22"/>
        </w:rPr>
      </w:pPr>
    </w:p>
    <w:p w14:paraId="57E20185" w14:textId="77777777" w:rsidR="0004555A" w:rsidRPr="0083045C" w:rsidRDefault="0004555A" w:rsidP="00311675">
      <w:pPr>
        <w:rPr>
          <w:sz w:val="22"/>
          <w:szCs w:val="22"/>
        </w:rPr>
      </w:pPr>
    </w:p>
    <w:p w14:paraId="65EED0C1" w14:textId="77777777" w:rsidR="00311675" w:rsidRPr="0083045C" w:rsidRDefault="00311675" w:rsidP="00311675">
      <w:pPr>
        <w:rPr>
          <w:sz w:val="22"/>
          <w:szCs w:val="22"/>
        </w:rPr>
      </w:pPr>
      <w:r w:rsidRPr="0083045C">
        <w:rPr>
          <w:sz w:val="22"/>
          <w:szCs w:val="22"/>
        </w:rPr>
        <w:t>TOMO IV Poder Legislativo</w:t>
      </w:r>
    </w:p>
    <w:p w14:paraId="15CB7307" w14:textId="77777777" w:rsidR="00311675" w:rsidRPr="0083045C" w:rsidRDefault="00311675" w:rsidP="00311675">
      <w:pPr>
        <w:rPr>
          <w:sz w:val="22"/>
          <w:szCs w:val="22"/>
        </w:rPr>
      </w:pPr>
    </w:p>
    <w:p w14:paraId="39089123"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18B4AB08" w14:textId="77777777" w:rsidR="00311675" w:rsidRPr="0083045C" w:rsidRDefault="00311675" w:rsidP="00311675">
      <w:pPr>
        <w:rPr>
          <w:sz w:val="22"/>
          <w:szCs w:val="22"/>
        </w:rPr>
      </w:pPr>
    </w:p>
    <w:p w14:paraId="6612180A" w14:textId="77777777" w:rsidR="00311675" w:rsidRPr="0083045C" w:rsidRDefault="00311675" w:rsidP="00311675">
      <w:pPr>
        <w:rPr>
          <w:sz w:val="22"/>
          <w:szCs w:val="22"/>
        </w:rPr>
      </w:pPr>
      <w:r w:rsidRPr="0083045C">
        <w:rPr>
          <w:sz w:val="22"/>
          <w:szCs w:val="22"/>
        </w:rPr>
        <w:t>TOMO V Poder Judicial</w:t>
      </w:r>
    </w:p>
    <w:p w14:paraId="5F311212" w14:textId="77777777" w:rsidR="00311675" w:rsidRPr="0083045C" w:rsidRDefault="00311675" w:rsidP="00311675">
      <w:pPr>
        <w:rPr>
          <w:sz w:val="22"/>
          <w:szCs w:val="22"/>
        </w:rPr>
      </w:pPr>
    </w:p>
    <w:p w14:paraId="788F1F97" w14:textId="77777777" w:rsidR="00311675" w:rsidRPr="0083045C" w:rsidRDefault="00311675" w:rsidP="00311675">
      <w:pPr>
        <w:rPr>
          <w:sz w:val="22"/>
          <w:szCs w:val="22"/>
        </w:rPr>
      </w:pPr>
      <w:r w:rsidRPr="0083045C">
        <w:rPr>
          <w:sz w:val="22"/>
          <w:szCs w:val="22"/>
        </w:rPr>
        <w:t>Presenta información contable, presupuestaria, programática y adicionalmente anexos previstos en la Ley General de Contabilidad Gubernamental y de la Ley de Disciplina Financiera de las Entidades Federativas y los Municipios.</w:t>
      </w:r>
    </w:p>
    <w:p w14:paraId="25BBE901" w14:textId="77777777" w:rsidR="00311675" w:rsidRPr="0083045C" w:rsidRDefault="00311675" w:rsidP="00311675">
      <w:pPr>
        <w:rPr>
          <w:sz w:val="22"/>
          <w:szCs w:val="22"/>
        </w:rPr>
      </w:pPr>
    </w:p>
    <w:p w14:paraId="34E69CA9" w14:textId="77777777" w:rsidR="00311675" w:rsidRPr="0083045C" w:rsidRDefault="00311675" w:rsidP="00311675">
      <w:pPr>
        <w:rPr>
          <w:sz w:val="22"/>
          <w:szCs w:val="22"/>
        </w:rPr>
      </w:pPr>
      <w:r w:rsidRPr="0083045C">
        <w:rPr>
          <w:sz w:val="22"/>
          <w:szCs w:val="22"/>
        </w:rPr>
        <w:t>TOMO VI Órganos Autónomos</w:t>
      </w:r>
    </w:p>
    <w:p w14:paraId="0E14DC4F" w14:textId="77777777" w:rsidR="00311675" w:rsidRPr="0083045C" w:rsidRDefault="00311675" w:rsidP="00311675">
      <w:pPr>
        <w:rPr>
          <w:sz w:val="22"/>
          <w:szCs w:val="22"/>
        </w:rPr>
      </w:pPr>
    </w:p>
    <w:p w14:paraId="51547F2A" w14:textId="77777777" w:rsidR="00311675" w:rsidRPr="0083045C" w:rsidRDefault="00311675" w:rsidP="00311675">
      <w:pPr>
        <w:rPr>
          <w:sz w:val="22"/>
          <w:szCs w:val="22"/>
        </w:rPr>
      </w:pPr>
      <w:r w:rsidRPr="0083045C">
        <w:rPr>
          <w:sz w:val="22"/>
          <w:szCs w:val="22"/>
        </w:rPr>
        <w:t>Se presenta información Contable, Presupuestal y Programática, así como anexos previstos en la Ley General de Contabilidad Gubernamental y de la Ley de Disciplina Financiera de las Entidades Federativas y los Municipios de los siguientes Órganos Autónomos:</w:t>
      </w:r>
    </w:p>
    <w:p w14:paraId="319F5E80" w14:textId="77777777" w:rsidR="00311675" w:rsidRPr="0083045C" w:rsidRDefault="00311675" w:rsidP="00311675">
      <w:pPr>
        <w:rPr>
          <w:sz w:val="22"/>
          <w:szCs w:val="22"/>
        </w:rPr>
      </w:pPr>
    </w:p>
    <w:p w14:paraId="49F93216" w14:textId="77777777" w:rsidR="00311675" w:rsidRPr="0083045C" w:rsidRDefault="00311675" w:rsidP="00311675">
      <w:pPr>
        <w:rPr>
          <w:sz w:val="22"/>
          <w:szCs w:val="22"/>
        </w:rPr>
      </w:pPr>
      <w:r w:rsidRPr="0083045C">
        <w:rPr>
          <w:sz w:val="22"/>
          <w:szCs w:val="22"/>
        </w:rPr>
        <w:t>•</w:t>
      </w:r>
      <w:r w:rsidRPr="0083045C">
        <w:rPr>
          <w:sz w:val="22"/>
          <w:szCs w:val="22"/>
        </w:rPr>
        <w:tab/>
        <w:t>Universidad Michoacana de San Nicolás de Hidalgo.</w:t>
      </w:r>
    </w:p>
    <w:p w14:paraId="78034ACF" w14:textId="77777777" w:rsidR="00311675" w:rsidRPr="0083045C" w:rsidRDefault="00311675" w:rsidP="00311675">
      <w:pPr>
        <w:rPr>
          <w:sz w:val="22"/>
          <w:szCs w:val="22"/>
        </w:rPr>
      </w:pPr>
    </w:p>
    <w:p w14:paraId="3159D8B8" w14:textId="77777777" w:rsidR="00311675" w:rsidRPr="0083045C" w:rsidRDefault="00311675" w:rsidP="00311675">
      <w:pPr>
        <w:rPr>
          <w:sz w:val="22"/>
          <w:szCs w:val="22"/>
        </w:rPr>
      </w:pPr>
      <w:r w:rsidRPr="0083045C">
        <w:rPr>
          <w:sz w:val="22"/>
          <w:szCs w:val="22"/>
        </w:rPr>
        <w:t>•</w:t>
      </w:r>
      <w:r w:rsidRPr="0083045C">
        <w:rPr>
          <w:sz w:val="22"/>
          <w:szCs w:val="22"/>
        </w:rPr>
        <w:tab/>
        <w:t>Instituto Electoral del Estado de Michoacán.</w:t>
      </w:r>
    </w:p>
    <w:p w14:paraId="5EDBC583" w14:textId="77777777" w:rsidR="00311675" w:rsidRPr="0083045C" w:rsidRDefault="00311675" w:rsidP="00311675">
      <w:pPr>
        <w:rPr>
          <w:sz w:val="22"/>
          <w:szCs w:val="22"/>
        </w:rPr>
      </w:pPr>
    </w:p>
    <w:p w14:paraId="3035150C" w14:textId="77777777" w:rsidR="00311675" w:rsidRPr="0083045C" w:rsidRDefault="00311675" w:rsidP="00311675">
      <w:pPr>
        <w:rPr>
          <w:sz w:val="22"/>
          <w:szCs w:val="22"/>
        </w:rPr>
      </w:pPr>
      <w:r w:rsidRPr="0083045C">
        <w:rPr>
          <w:sz w:val="22"/>
          <w:szCs w:val="22"/>
        </w:rPr>
        <w:t>•</w:t>
      </w:r>
      <w:r w:rsidRPr="0083045C">
        <w:rPr>
          <w:sz w:val="22"/>
          <w:szCs w:val="22"/>
        </w:rPr>
        <w:tab/>
        <w:t>Tribunal Electoral del Estado de Michoacán.</w:t>
      </w:r>
    </w:p>
    <w:p w14:paraId="7F753AC2" w14:textId="77777777" w:rsidR="00311675" w:rsidRPr="0083045C" w:rsidRDefault="00311675" w:rsidP="00311675">
      <w:pPr>
        <w:rPr>
          <w:sz w:val="22"/>
          <w:szCs w:val="22"/>
        </w:rPr>
      </w:pPr>
    </w:p>
    <w:p w14:paraId="4F5C16AB" w14:textId="77777777" w:rsidR="00311675" w:rsidRPr="0083045C" w:rsidRDefault="00311675" w:rsidP="00311675">
      <w:pPr>
        <w:rPr>
          <w:sz w:val="22"/>
          <w:szCs w:val="22"/>
        </w:rPr>
      </w:pPr>
      <w:r w:rsidRPr="0083045C">
        <w:rPr>
          <w:sz w:val="22"/>
          <w:szCs w:val="22"/>
        </w:rPr>
        <w:t>•</w:t>
      </w:r>
      <w:r w:rsidRPr="0083045C">
        <w:rPr>
          <w:sz w:val="22"/>
          <w:szCs w:val="22"/>
        </w:rPr>
        <w:tab/>
        <w:t>Tribunal de Justicia Administrativa de Michoacán de Ocampo.</w:t>
      </w:r>
    </w:p>
    <w:p w14:paraId="1ADE7112" w14:textId="77777777" w:rsidR="00311675" w:rsidRPr="0083045C" w:rsidRDefault="00311675" w:rsidP="00311675">
      <w:pPr>
        <w:rPr>
          <w:sz w:val="22"/>
          <w:szCs w:val="22"/>
        </w:rPr>
      </w:pPr>
    </w:p>
    <w:p w14:paraId="62A475EF" w14:textId="77777777" w:rsidR="00311675" w:rsidRPr="0083045C" w:rsidRDefault="00311675" w:rsidP="00311675">
      <w:pPr>
        <w:rPr>
          <w:sz w:val="22"/>
          <w:szCs w:val="22"/>
        </w:rPr>
      </w:pPr>
      <w:r w:rsidRPr="0083045C">
        <w:rPr>
          <w:sz w:val="22"/>
          <w:szCs w:val="22"/>
        </w:rPr>
        <w:t>•</w:t>
      </w:r>
      <w:r w:rsidRPr="0083045C">
        <w:rPr>
          <w:sz w:val="22"/>
          <w:szCs w:val="22"/>
        </w:rPr>
        <w:tab/>
        <w:t>Comisión Estatal de los Derechos Humanos, Michoacán.</w:t>
      </w:r>
    </w:p>
    <w:p w14:paraId="5A4D4D14" w14:textId="77777777" w:rsidR="00311675" w:rsidRPr="0083045C" w:rsidRDefault="00311675" w:rsidP="00311675">
      <w:pPr>
        <w:rPr>
          <w:sz w:val="22"/>
          <w:szCs w:val="22"/>
        </w:rPr>
      </w:pPr>
    </w:p>
    <w:p w14:paraId="6292F0C0" w14:textId="77777777" w:rsidR="00311675" w:rsidRPr="0083045C" w:rsidRDefault="00311675" w:rsidP="00311675">
      <w:pPr>
        <w:rPr>
          <w:sz w:val="22"/>
          <w:szCs w:val="22"/>
        </w:rPr>
      </w:pPr>
      <w:r w:rsidRPr="0083045C">
        <w:rPr>
          <w:sz w:val="22"/>
          <w:szCs w:val="22"/>
        </w:rPr>
        <w:t>•</w:t>
      </w:r>
      <w:r w:rsidRPr="0083045C">
        <w:rPr>
          <w:sz w:val="22"/>
          <w:szCs w:val="22"/>
        </w:rPr>
        <w:tab/>
        <w:t>Instituto Michoacano de Transparencia, Acceso a la Información y Protección de Datos Personales.</w:t>
      </w:r>
    </w:p>
    <w:p w14:paraId="3A2AD296" w14:textId="77777777" w:rsidR="00311675" w:rsidRPr="0083045C" w:rsidRDefault="00311675" w:rsidP="00311675">
      <w:pPr>
        <w:rPr>
          <w:sz w:val="22"/>
          <w:szCs w:val="22"/>
        </w:rPr>
      </w:pPr>
    </w:p>
    <w:p w14:paraId="17DDA05B" w14:textId="77777777" w:rsidR="00311675" w:rsidRPr="0083045C" w:rsidRDefault="00311675" w:rsidP="00311675">
      <w:pPr>
        <w:rPr>
          <w:sz w:val="22"/>
          <w:szCs w:val="22"/>
        </w:rPr>
      </w:pPr>
      <w:r w:rsidRPr="0083045C">
        <w:rPr>
          <w:sz w:val="22"/>
          <w:szCs w:val="22"/>
        </w:rPr>
        <w:t>•</w:t>
      </w:r>
      <w:r w:rsidRPr="0083045C">
        <w:rPr>
          <w:sz w:val="22"/>
          <w:szCs w:val="22"/>
        </w:rPr>
        <w:tab/>
        <w:t>Fiscalía General del Estado de Michoacán.</w:t>
      </w:r>
    </w:p>
    <w:p w14:paraId="464F30BC" w14:textId="77777777" w:rsidR="00311675" w:rsidRPr="0083045C" w:rsidRDefault="00311675" w:rsidP="00311675">
      <w:pPr>
        <w:rPr>
          <w:sz w:val="22"/>
          <w:szCs w:val="22"/>
        </w:rPr>
      </w:pPr>
    </w:p>
    <w:p w14:paraId="670D7C0E" w14:textId="089256E5" w:rsidR="00311675" w:rsidRPr="0083045C" w:rsidRDefault="00311675" w:rsidP="00311675">
      <w:pPr>
        <w:rPr>
          <w:sz w:val="22"/>
          <w:szCs w:val="22"/>
        </w:rPr>
      </w:pPr>
      <w:r w:rsidRPr="0083045C">
        <w:rPr>
          <w:sz w:val="22"/>
          <w:szCs w:val="22"/>
        </w:rPr>
        <w:t xml:space="preserve">TOMO VII </w:t>
      </w:r>
      <w:r w:rsidR="006613DF" w:rsidRPr="0083045C">
        <w:rPr>
          <w:sz w:val="22"/>
          <w:szCs w:val="22"/>
        </w:rPr>
        <w:t>Entidades Paraestatales</w:t>
      </w:r>
    </w:p>
    <w:p w14:paraId="0B5D042C" w14:textId="77777777" w:rsidR="00311675" w:rsidRPr="0083045C" w:rsidRDefault="00311675" w:rsidP="00311675">
      <w:pPr>
        <w:rPr>
          <w:sz w:val="22"/>
          <w:szCs w:val="22"/>
        </w:rPr>
      </w:pPr>
    </w:p>
    <w:p w14:paraId="0A75D2B8" w14:textId="77777777" w:rsidR="00311675" w:rsidRPr="0083045C" w:rsidRDefault="00311675" w:rsidP="00311675">
      <w:pPr>
        <w:rPr>
          <w:sz w:val="22"/>
          <w:szCs w:val="22"/>
        </w:rPr>
      </w:pPr>
      <w:r w:rsidRPr="0083045C">
        <w:rPr>
          <w:sz w:val="22"/>
          <w:szCs w:val="22"/>
        </w:rPr>
        <w:t>Se presenta información Contable, Presupuestal y Programática, así como anexos previstos en la Ley General de Contabilidad Gubernamental y de la Ley de Disciplina Financiera de las Entidades Federativas de los Organismos Públicos Descentralizados.</w:t>
      </w:r>
    </w:p>
    <w:p w14:paraId="6521A24D" w14:textId="77777777" w:rsidR="00311675" w:rsidRPr="0083045C" w:rsidRDefault="00311675" w:rsidP="00311675">
      <w:pPr>
        <w:rPr>
          <w:sz w:val="22"/>
          <w:szCs w:val="22"/>
        </w:rPr>
      </w:pPr>
    </w:p>
    <w:p w14:paraId="565C4C6C" w14:textId="172943EC" w:rsidR="00311675" w:rsidRPr="0083045C" w:rsidRDefault="00311675" w:rsidP="00311675">
      <w:pPr>
        <w:rPr>
          <w:sz w:val="22"/>
          <w:szCs w:val="22"/>
        </w:rPr>
      </w:pPr>
      <w:r w:rsidRPr="0083045C">
        <w:rPr>
          <w:sz w:val="22"/>
          <w:szCs w:val="22"/>
        </w:rPr>
        <w:t>Es importante destacar el cumplimiento de todos los Poderes, Órganos Autónomos y Organismos Públicos Descentralizados para la integración de esta Cuenta Pública Estatal 202</w:t>
      </w:r>
      <w:r w:rsidR="00F60846">
        <w:rPr>
          <w:sz w:val="22"/>
          <w:szCs w:val="22"/>
        </w:rPr>
        <w:t>4</w:t>
      </w:r>
      <w:r w:rsidRPr="0083045C">
        <w:rPr>
          <w:sz w:val="22"/>
          <w:szCs w:val="22"/>
        </w:rPr>
        <w:t>, la información que aquí se presenta, además de contar con una estructura armonizada aprobada por el Consejo Nacional de Armonización Contable, se presenta bajo los parámetros y formatos establecidos para tal efecto en la Legislación Federal y Local aplicable, lo anterior a fin de facilitar la consulta y fiscalización de la misma.</w:t>
      </w:r>
    </w:p>
    <w:p w14:paraId="2DECAD04" w14:textId="77777777" w:rsidR="00311675" w:rsidRPr="0083045C" w:rsidRDefault="00311675" w:rsidP="00311675">
      <w:pPr>
        <w:rPr>
          <w:sz w:val="22"/>
          <w:szCs w:val="22"/>
        </w:rPr>
      </w:pPr>
    </w:p>
    <w:p w14:paraId="42268FF5" w14:textId="6BB64DDD" w:rsidR="0028137C" w:rsidRPr="0083045C" w:rsidRDefault="00311675" w:rsidP="00311675">
      <w:pPr>
        <w:rPr>
          <w:sz w:val="22"/>
          <w:szCs w:val="22"/>
        </w:rPr>
      </w:pPr>
      <w:r w:rsidRPr="0083045C">
        <w:rPr>
          <w:sz w:val="22"/>
          <w:szCs w:val="22"/>
        </w:rPr>
        <w:t>La información que se presenta e integra la Cuenta Pública Consolidada de la Entidad Federativa ha sido proporcionada por cada sujeto obligado. Por lo mismo, cada uno de estos entes obligados y que forman parte de esta consolidación de la información presentada son responsables de su contabilidad; de la operación de su sistema utilizado para los registros, procedimientos, criterios e informes emitidos, así como, la aplicación de principios técnicos comunes y reconociendo los eventos económicos realizados dentro de sus operaciones, manifestando con ello la situación patrimonial de sus finanzas públicas. Situación financiera que está preparada con sus propios manuales de contabilidad, y basada o reconociendo el marco conceptual y la aplicación de los postulados básicos de la contabilidad gubernamental.</w:t>
      </w:r>
    </w:p>
    <w:p w14:paraId="7164BBC2" w14:textId="77777777" w:rsidR="0028137C" w:rsidRDefault="0028137C" w:rsidP="0028137C"/>
    <w:p w14:paraId="209520BD" w14:textId="77777777" w:rsidR="0028137C" w:rsidRDefault="0028137C" w:rsidP="0028137C"/>
    <w:p w14:paraId="35B87525" w14:textId="77777777" w:rsidR="006613DF" w:rsidRDefault="006613DF" w:rsidP="0028137C"/>
    <w:p w14:paraId="0072DC3F" w14:textId="77777777" w:rsidR="006613DF" w:rsidRDefault="006613DF" w:rsidP="0028137C"/>
    <w:p w14:paraId="5177FB28" w14:textId="77777777" w:rsidR="006613DF" w:rsidRDefault="006613DF" w:rsidP="0028137C"/>
    <w:p w14:paraId="48CAFF23" w14:textId="185BB93E" w:rsidR="0028137C" w:rsidRPr="0028137C" w:rsidRDefault="0028137C" w:rsidP="0028137C">
      <w:pPr>
        <w:jc w:val="center"/>
      </w:pPr>
      <w:r>
        <w:rPr>
          <w:noProof/>
          <w:lang w:val="es-MX" w:eastAsia="es-MX"/>
        </w:rPr>
        <w:drawing>
          <wp:anchor distT="0" distB="0" distL="114300" distR="114300" simplePos="0" relativeHeight="252122624" behindDoc="0" locked="0" layoutInCell="1" allowOverlap="1" wp14:anchorId="3089F616" wp14:editId="534DB885">
            <wp:simplePos x="933450" y="1581150"/>
            <wp:positionH relativeFrom="margin">
              <wp:align>center</wp:align>
            </wp:positionH>
            <wp:positionV relativeFrom="margin">
              <wp:align>center</wp:align>
            </wp:positionV>
            <wp:extent cx="5740842" cy="5740842"/>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842" cy="5740842"/>
                    </a:xfrm>
                    <a:prstGeom prst="rect">
                      <a:avLst/>
                    </a:prstGeom>
                    <a:noFill/>
                    <a:ln>
                      <a:noFill/>
                    </a:ln>
                  </pic:spPr>
                </pic:pic>
              </a:graphicData>
            </a:graphic>
          </wp:anchor>
        </w:drawing>
      </w:r>
    </w:p>
    <w:p w14:paraId="582C3863" w14:textId="77777777" w:rsidR="002C4B5F" w:rsidRDefault="002C4B5F" w:rsidP="000A0A97">
      <w:pPr>
        <w:rPr>
          <w:rFonts w:ascii="GalanoGrotesque-Bold" w:eastAsiaTheme="majorEastAsia" w:hAnsi="GalanoGrotesque-Bold" w:cstheme="majorBidi"/>
          <w:color w:val="000000" w:themeColor="text1"/>
        </w:rPr>
      </w:pPr>
    </w:p>
    <w:p w14:paraId="6EFE366B" w14:textId="77777777" w:rsidR="00D613AA" w:rsidRDefault="00D613AA" w:rsidP="000A0A97">
      <w:pPr>
        <w:rPr>
          <w:sz w:val="22"/>
          <w:szCs w:val="22"/>
        </w:rPr>
      </w:pPr>
    </w:p>
    <w:p w14:paraId="297AA534" w14:textId="77777777" w:rsidR="00D613AA" w:rsidRDefault="00D613AA" w:rsidP="000A0A97">
      <w:pPr>
        <w:rPr>
          <w:sz w:val="22"/>
          <w:szCs w:val="22"/>
        </w:rPr>
      </w:pPr>
    </w:p>
    <w:p w14:paraId="1844A113" w14:textId="7291C0FA" w:rsidR="004F0409" w:rsidRPr="00915082" w:rsidRDefault="004F0409" w:rsidP="000A0A97">
      <w:pPr>
        <w:rPr>
          <w:sz w:val="22"/>
          <w:szCs w:val="22"/>
        </w:rPr>
      </w:pPr>
      <w:r w:rsidRPr="00915082">
        <w:rPr>
          <w:sz w:val="22"/>
          <w:szCs w:val="22"/>
        </w:rPr>
        <w:lastRenderedPageBreak/>
        <w:t>Panorama Económico</w:t>
      </w:r>
      <w:r w:rsidR="0028137C" w:rsidRPr="00915082">
        <w:rPr>
          <w:sz w:val="22"/>
          <w:szCs w:val="22"/>
        </w:rPr>
        <w:t xml:space="preserve"> Global</w:t>
      </w:r>
      <w:r w:rsidRPr="00915082">
        <w:rPr>
          <w:sz w:val="22"/>
          <w:szCs w:val="22"/>
        </w:rPr>
        <w:t>:</w:t>
      </w:r>
    </w:p>
    <w:p w14:paraId="28F19851" w14:textId="77777777" w:rsidR="00037888" w:rsidRPr="00915082" w:rsidRDefault="00037888" w:rsidP="000A0A97">
      <w:pPr>
        <w:rPr>
          <w:sz w:val="22"/>
          <w:szCs w:val="22"/>
        </w:rPr>
      </w:pPr>
    </w:p>
    <w:p w14:paraId="6626DD94" w14:textId="442B79E5" w:rsidR="00D613AA" w:rsidRPr="00915082" w:rsidRDefault="006613DF" w:rsidP="0083045C">
      <w:pPr>
        <w:rPr>
          <w:sz w:val="22"/>
          <w:szCs w:val="22"/>
        </w:rPr>
      </w:pPr>
      <w:r w:rsidRPr="00915082">
        <w:rPr>
          <w:sz w:val="22"/>
          <w:szCs w:val="22"/>
        </w:rPr>
        <w:t>Conforme a</w:t>
      </w:r>
      <w:r w:rsidR="00037888" w:rsidRPr="00915082">
        <w:rPr>
          <w:sz w:val="22"/>
          <w:szCs w:val="22"/>
        </w:rPr>
        <w:t xml:space="preserve"> los </w:t>
      </w:r>
      <w:r w:rsidRPr="00915082">
        <w:rPr>
          <w:sz w:val="22"/>
          <w:szCs w:val="22"/>
        </w:rPr>
        <w:t>informe</w:t>
      </w:r>
      <w:r w:rsidR="00037888" w:rsidRPr="00915082">
        <w:rPr>
          <w:sz w:val="22"/>
          <w:szCs w:val="22"/>
        </w:rPr>
        <w:t>s</w:t>
      </w:r>
      <w:r w:rsidRPr="00915082">
        <w:rPr>
          <w:sz w:val="22"/>
          <w:szCs w:val="22"/>
        </w:rPr>
        <w:t xml:space="preserve"> financiero</w:t>
      </w:r>
      <w:r w:rsidR="00037888" w:rsidRPr="00915082">
        <w:rPr>
          <w:sz w:val="22"/>
          <w:szCs w:val="22"/>
        </w:rPr>
        <w:t>s</w:t>
      </w:r>
      <w:r w:rsidRPr="00915082">
        <w:rPr>
          <w:sz w:val="22"/>
          <w:szCs w:val="22"/>
        </w:rPr>
        <w:t xml:space="preserve"> presentado</w:t>
      </w:r>
      <w:r w:rsidR="00037888" w:rsidRPr="00915082">
        <w:rPr>
          <w:sz w:val="22"/>
          <w:szCs w:val="22"/>
        </w:rPr>
        <w:t>s</w:t>
      </w:r>
      <w:r w:rsidRPr="00915082">
        <w:rPr>
          <w:sz w:val="22"/>
          <w:szCs w:val="22"/>
        </w:rPr>
        <w:t xml:space="preserve"> por el Banco de México (BANXICO), </w:t>
      </w:r>
      <w:r w:rsidR="00D613AA" w:rsidRPr="00915082">
        <w:rPr>
          <w:sz w:val="22"/>
          <w:szCs w:val="22"/>
        </w:rPr>
        <w:t>se ha visualizado a la baja las perspectivas de crecimiento económico global, incluyendo las de Estados Unidos. Estos ajustes responden en parte a diversos anuncios sobre imposición de aranceles, lo que ha generado un entorno de incertidumbre y tensiones comerciales que podrían impactar negativamente en la inflación, el debilitamiento económico y la volatilidad en los mercados financieros.</w:t>
      </w:r>
    </w:p>
    <w:p w14:paraId="2F837DE3" w14:textId="77777777" w:rsidR="006613DF" w:rsidRPr="00915082" w:rsidRDefault="006613DF" w:rsidP="0083045C">
      <w:pPr>
        <w:rPr>
          <w:sz w:val="22"/>
          <w:szCs w:val="22"/>
        </w:rPr>
      </w:pPr>
    </w:p>
    <w:p w14:paraId="0E2259AE" w14:textId="289B079A" w:rsidR="00060994" w:rsidRPr="00915082" w:rsidRDefault="00267B31" w:rsidP="00267B31">
      <w:pPr>
        <w:rPr>
          <w:sz w:val="22"/>
          <w:szCs w:val="22"/>
        </w:rPr>
      </w:pPr>
      <w:r w:rsidRPr="00915082">
        <w:rPr>
          <w:rStyle w:val="relative"/>
          <w:sz w:val="22"/>
          <w:szCs w:val="22"/>
        </w:rPr>
        <w:t>la actividad económica de México mostró un reducción del 0.55%,</w:t>
      </w:r>
      <w:r w:rsidR="00060994" w:rsidRPr="00915082">
        <w:rPr>
          <w:sz w:val="22"/>
          <w:szCs w:val="22"/>
        </w:rPr>
        <w:t xml:space="preserve"> reflejo de disminuciones en las actividades primarias y secundarias en un 8.89% y 1.21% respectivamente; así como de una pérdida de dinamismo de las actividades terciarias, que aunque tuvo dicho inconveniente presento un avance del 0.22% de este modo en su conjunto la actividad económica se desacelero significativamente con respecto a los años previos teniendo un crecimiento del 1.5%, comparándolo con años anteriores en los cuales hubo un incremento del 3.7% (2023) y 3.3% (2022) refleja un estancamiento significativo en la economía nacional.</w:t>
      </w:r>
    </w:p>
    <w:p w14:paraId="5E7F6F1E" w14:textId="77777777" w:rsidR="00060994" w:rsidRPr="00915082" w:rsidRDefault="00060994" w:rsidP="00C14909">
      <w:pPr>
        <w:rPr>
          <w:rStyle w:val="relative"/>
          <w:sz w:val="22"/>
          <w:szCs w:val="22"/>
        </w:rPr>
      </w:pPr>
    </w:p>
    <w:p w14:paraId="673151FB" w14:textId="77777777" w:rsidR="00C14909" w:rsidRPr="00915082" w:rsidRDefault="00C14909" w:rsidP="00C14909">
      <w:pPr>
        <w:rPr>
          <w:sz w:val="22"/>
          <w:szCs w:val="22"/>
        </w:rPr>
      </w:pPr>
      <w:r w:rsidRPr="00915082">
        <w:rPr>
          <w:sz w:val="22"/>
          <w:szCs w:val="22"/>
        </w:rPr>
        <w:t>PANORAMA ECONÓMICO EN EL ESTADO DE MICHOACÁN.</w:t>
      </w:r>
    </w:p>
    <w:p w14:paraId="7C5BC213" w14:textId="77777777" w:rsidR="00C14909" w:rsidRPr="00915082" w:rsidRDefault="00C14909" w:rsidP="006613DF">
      <w:pPr>
        <w:rPr>
          <w:sz w:val="22"/>
          <w:szCs w:val="22"/>
        </w:rPr>
      </w:pPr>
    </w:p>
    <w:p w14:paraId="72F09FDC" w14:textId="1431BE93" w:rsidR="00EB2A94" w:rsidRPr="00915082" w:rsidRDefault="006613DF" w:rsidP="006613DF">
      <w:pPr>
        <w:rPr>
          <w:sz w:val="22"/>
          <w:szCs w:val="22"/>
        </w:rPr>
      </w:pPr>
      <w:r w:rsidRPr="00915082">
        <w:rPr>
          <w:sz w:val="22"/>
          <w:szCs w:val="22"/>
        </w:rPr>
        <w:t xml:space="preserve">Según el informe del INEGI, publicado el 25 de </w:t>
      </w:r>
      <w:r w:rsidR="00EB2A94" w:rsidRPr="00915082">
        <w:rPr>
          <w:sz w:val="22"/>
          <w:szCs w:val="22"/>
        </w:rPr>
        <w:t>febrero de 2025</w:t>
      </w:r>
      <w:r w:rsidRPr="00915082">
        <w:rPr>
          <w:sz w:val="22"/>
          <w:szCs w:val="22"/>
        </w:rPr>
        <w:t>, la población económicamente activa de Michoacán de Ocampo fue de 2.</w:t>
      </w:r>
      <w:r w:rsidR="00EB2A94" w:rsidRPr="00915082">
        <w:rPr>
          <w:sz w:val="22"/>
          <w:szCs w:val="22"/>
        </w:rPr>
        <w:t>3</w:t>
      </w:r>
      <w:r w:rsidRPr="00915082">
        <w:rPr>
          <w:sz w:val="22"/>
          <w:szCs w:val="22"/>
        </w:rPr>
        <w:t>M personas</w:t>
      </w:r>
      <w:r w:rsidR="00EB2A94" w:rsidRPr="00915082">
        <w:rPr>
          <w:sz w:val="22"/>
          <w:szCs w:val="22"/>
        </w:rPr>
        <w:t xml:space="preserve"> el cual representa un 60.2% del total de la población sujeta a estudio</w:t>
      </w:r>
      <w:r w:rsidRPr="00915082">
        <w:rPr>
          <w:sz w:val="22"/>
          <w:szCs w:val="22"/>
        </w:rPr>
        <w:t>. No obstante lo anterior, se registra u</w:t>
      </w:r>
      <w:r w:rsidR="00EB2A94" w:rsidRPr="00915082">
        <w:rPr>
          <w:sz w:val="22"/>
          <w:szCs w:val="22"/>
        </w:rPr>
        <w:t>na tasa de informalidad del 64</w:t>
      </w:r>
      <w:r w:rsidRPr="00915082">
        <w:rPr>
          <w:sz w:val="22"/>
          <w:szCs w:val="22"/>
        </w:rPr>
        <w:t xml:space="preserve">% de la </w:t>
      </w:r>
      <w:r w:rsidR="00EB2A94" w:rsidRPr="00915082">
        <w:rPr>
          <w:sz w:val="22"/>
          <w:szCs w:val="22"/>
        </w:rPr>
        <w:t>Población Económicamente Activa teniendo a la baja en dicho rubro con respecto a el cuarto trimestre del año anterior.</w:t>
      </w:r>
    </w:p>
    <w:p w14:paraId="5368C66C" w14:textId="77777777" w:rsidR="00EB2A94" w:rsidRPr="00915082" w:rsidRDefault="00EB2A94" w:rsidP="006613DF">
      <w:pPr>
        <w:rPr>
          <w:sz w:val="22"/>
          <w:szCs w:val="22"/>
        </w:rPr>
      </w:pPr>
    </w:p>
    <w:p w14:paraId="54988A16" w14:textId="4B9A8D2C" w:rsidR="006613DF" w:rsidRPr="00915082" w:rsidRDefault="00DF077C" w:rsidP="006613DF">
      <w:pPr>
        <w:rPr>
          <w:sz w:val="22"/>
          <w:szCs w:val="22"/>
        </w:rPr>
      </w:pPr>
      <w:r w:rsidRPr="00915082">
        <w:rPr>
          <w:sz w:val="22"/>
          <w:szCs w:val="22"/>
        </w:rPr>
        <w:t>Al considerar a la población ocupada con relación al sector económico en el que labora, el 17.7 % del total trabajaban en el sector primario; 20.5 % en el secundario o industrial y 61.6 % en el terciario, quedando un 0.2% que no especifica el sector de actividad económica en el que se desenvuelve.</w:t>
      </w:r>
    </w:p>
    <w:p w14:paraId="1EE5D516" w14:textId="77777777" w:rsidR="005E10B8" w:rsidRPr="00915082" w:rsidRDefault="005E10B8" w:rsidP="006613DF">
      <w:pPr>
        <w:rPr>
          <w:sz w:val="22"/>
          <w:szCs w:val="22"/>
        </w:rPr>
      </w:pPr>
    </w:p>
    <w:p w14:paraId="08679797" w14:textId="5B32F97A" w:rsidR="005E10B8" w:rsidRPr="00915082" w:rsidRDefault="005E10B8" w:rsidP="006613DF">
      <w:pPr>
        <w:rPr>
          <w:sz w:val="22"/>
          <w:szCs w:val="22"/>
        </w:rPr>
      </w:pPr>
      <w:r w:rsidRPr="00915082">
        <w:rPr>
          <w:sz w:val="22"/>
          <w:szCs w:val="22"/>
        </w:rPr>
        <w:t>La inversión extranjera directa ha mostrado un crecimiento significativo con una participación significativa de capital Europeo siendo el 70% de dicha región mientras que el resto proviene de Estados Unidos</w:t>
      </w:r>
    </w:p>
    <w:p w14:paraId="54458AD1" w14:textId="77777777" w:rsidR="00915082" w:rsidRPr="00915082" w:rsidRDefault="00915082" w:rsidP="006613DF">
      <w:pPr>
        <w:rPr>
          <w:sz w:val="22"/>
          <w:szCs w:val="22"/>
        </w:rPr>
      </w:pPr>
    </w:p>
    <w:p w14:paraId="223EFFBC" w14:textId="49FC2B6C" w:rsidR="00915082" w:rsidRPr="00915082" w:rsidRDefault="00915082" w:rsidP="00915082">
      <w:pPr>
        <w:rPr>
          <w:sz w:val="22"/>
          <w:szCs w:val="22"/>
        </w:rPr>
      </w:pPr>
      <w:r w:rsidRPr="00915082">
        <w:rPr>
          <w:sz w:val="22"/>
          <w:szCs w:val="22"/>
        </w:rPr>
        <w:t xml:space="preserve">El </w:t>
      </w:r>
      <w:r w:rsidR="001578A9">
        <w:rPr>
          <w:sz w:val="22"/>
          <w:szCs w:val="22"/>
        </w:rPr>
        <w:t>E</w:t>
      </w:r>
      <w:r w:rsidRPr="00915082">
        <w:rPr>
          <w:sz w:val="22"/>
          <w:szCs w:val="22"/>
        </w:rPr>
        <w:t>stado superó el ritmo de crecimiento de su Producto Interno Bruto (PIB) en comparación con el comportamiento nacional experimentando un incremento del 4.2% respecto al año anterior, mientras que a nivel nacional el aumento fue de un 3.3</w:t>
      </w:r>
      <w:r w:rsidR="001578A9">
        <w:rPr>
          <w:sz w:val="22"/>
          <w:szCs w:val="22"/>
        </w:rPr>
        <w:t>%, e</w:t>
      </w:r>
      <w:r w:rsidRPr="00915082">
        <w:rPr>
          <w:sz w:val="22"/>
          <w:szCs w:val="22"/>
        </w:rPr>
        <w:t>ste crecimiento es un reflejo de un mayor consumo, gasto, inversión y recaudación fiscal, así como una reducción en la tasa de desempleo.</w:t>
      </w:r>
    </w:p>
    <w:p w14:paraId="65E5A191" w14:textId="77777777" w:rsidR="00915082" w:rsidRPr="00915082" w:rsidRDefault="00915082" w:rsidP="00915082">
      <w:pPr>
        <w:rPr>
          <w:sz w:val="22"/>
          <w:szCs w:val="22"/>
        </w:rPr>
      </w:pPr>
    </w:p>
    <w:p w14:paraId="0AEB53C3" w14:textId="50ABD687" w:rsidR="00915082" w:rsidRPr="00915082" w:rsidRDefault="00915082" w:rsidP="001578A9">
      <w:pPr>
        <w:rPr>
          <w:sz w:val="22"/>
          <w:szCs w:val="22"/>
        </w:rPr>
      </w:pPr>
      <w:r w:rsidRPr="00915082">
        <w:rPr>
          <w:sz w:val="22"/>
          <w:szCs w:val="22"/>
        </w:rPr>
        <w:t xml:space="preserve">De acuerdo con datos del Instituto Nacional de Estadística y Geografía, </w:t>
      </w:r>
      <w:r w:rsidR="001578A9">
        <w:rPr>
          <w:sz w:val="22"/>
          <w:szCs w:val="22"/>
        </w:rPr>
        <w:t xml:space="preserve">el PIB de Michoacán creció 8% </w:t>
      </w:r>
      <w:r w:rsidRPr="00915082">
        <w:rPr>
          <w:sz w:val="22"/>
          <w:szCs w:val="22"/>
        </w:rPr>
        <w:t xml:space="preserve">en actividades primarias (pesca, agricultura y ganadería), 5 por ciento </w:t>
      </w:r>
      <w:r w:rsidR="001578A9">
        <w:rPr>
          <w:sz w:val="22"/>
          <w:szCs w:val="22"/>
        </w:rPr>
        <w:t xml:space="preserve">en secundarias (industrias) y 3% </w:t>
      </w:r>
      <w:r w:rsidRPr="00915082">
        <w:rPr>
          <w:sz w:val="22"/>
          <w:szCs w:val="22"/>
        </w:rPr>
        <w:t>en terciarias (servicios y productos), lo que generó un aumento en la actividad económica del estado.</w:t>
      </w:r>
    </w:p>
    <w:p w14:paraId="5C9761C9" w14:textId="77777777" w:rsidR="00151E25" w:rsidRPr="00915082" w:rsidRDefault="00151E25" w:rsidP="00903F40">
      <w:pPr>
        <w:rPr>
          <w:sz w:val="22"/>
          <w:szCs w:val="22"/>
        </w:rPr>
      </w:pPr>
    </w:p>
    <w:p w14:paraId="750BE715" w14:textId="6C60E0EB" w:rsidR="00915082" w:rsidRPr="00915082" w:rsidRDefault="00915082" w:rsidP="00903F40">
      <w:pPr>
        <w:rPr>
          <w:sz w:val="22"/>
          <w:szCs w:val="22"/>
        </w:rPr>
      </w:pPr>
      <w:r w:rsidRPr="00915082">
        <w:rPr>
          <w:sz w:val="22"/>
          <w:szCs w:val="22"/>
        </w:rPr>
        <w:t>El buen desempeño económico refleja el impacto de las políticas del Gobierno estatal, enfocadas en fortalecer la infraestructura y atraer inversiones, lo que ha impulsado el desarrollo regional y la competitividad del estado.</w:t>
      </w:r>
    </w:p>
    <w:p w14:paraId="640AB64F" w14:textId="3F4A90BA" w:rsidR="00151E25" w:rsidRDefault="00151E25" w:rsidP="00903F40">
      <w:pPr>
        <w:rPr>
          <w:rFonts w:ascii="GalanoGrotesque-Bold" w:eastAsiaTheme="majorEastAsia" w:hAnsi="GalanoGrotesque-Bold" w:cstheme="majorBidi"/>
          <w:color w:val="000000" w:themeColor="text1"/>
        </w:rPr>
      </w:pPr>
    </w:p>
    <w:p w14:paraId="66468D05" w14:textId="77777777" w:rsidR="00075D84" w:rsidRDefault="00075D84" w:rsidP="00903F40">
      <w:pPr>
        <w:rPr>
          <w:rFonts w:ascii="GalanoGrotesque-Bold" w:eastAsiaTheme="majorEastAsia" w:hAnsi="GalanoGrotesque-Bold" w:cstheme="majorBidi"/>
          <w:color w:val="000000" w:themeColor="text1"/>
        </w:rPr>
      </w:pPr>
    </w:p>
    <w:p w14:paraId="4B0AC229" w14:textId="77777777" w:rsidR="005440BE" w:rsidRDefault="005440BE" w:rsidP="005440BE">
      <w:pPr>
        <w:contextualSpacing/>
        <w:rPr>
          <w:color w:val="FF0000"/>
        </w:rPr>
      </w:pPr>
    </w:p>
    <w:p w14:paraId="21B460B7" w14:textId="77777777" w:rsidR="0028137C" w:rsidRDefault="0028137C" w:rsidP="005440BE">
      <w:pPr>
        <w:contextualSpacing/>
        <w:rPr>
          <w:color w:val="FF0000"/>
        </w:rPr>
      </w:pPr>
    </w:p>
    <w:p w14:paraId="2F84E42D" w14:textId="77777777" w:rsidR="0028137C" w:rsidRDefault="0028137C" w:rsidP="005440BE">
      <w:pPr>
        <w:contextualSpacing/>
        <w:rPr>
          <w:color w:val="FF0000"/>
        </w:rPr>
      </w:pPr>
    </w:p>
    <w:p w14:paraId="6008CF25" w14:textId="77777777" w:rsidR="0028137C" w:rsidRDefault="0028137C" w:rsidP="005440BE">
      <w:pPr>
        <w:contextualSpacing/>
        <w:rPr>
          <w:color w:val="FF0000"/>
        </w:rPr>
      </w:pPr>
    </w:p>
    <w:p w14:paraId="08E1CB98" w14:textId="77777777" w:rsidR="0028137C" w:rsidRDefault="0028137C" w:rsidP="005440BE">
      <w:pPr>
        <w:contextualSpacing/>
        <w:rPr>
          <w:color w:val="FF0000"/>
        </w:rPr>
      </w:pPr>
    </w:p>
    <w:p w14:paraId="5A03CDB8" w14:textId="77777777" w:rsidR="0028137C" w:rsidRDefault="0028137C" w:rsidP="005440BE">
      <w:pPr>
        <w:contextualSpacing/>
        <w:rPr>
          <w:color w:val="FF0000"/>
        </w:rPr>
      </w:pPr>
    </w:p>
    <w:p w14:paraId="66A382B6" w14:textId="77777777" w:rsidR="0028137C" w:rsidRDefault="0028137C" w:rsidP="005440BE">
      <w:pPr>
        <w:contextualSpacing/>
        <w:rPr>
          <w:color w:val="FF0000"/>
        </w:rPr>
      </w:pPr>
    </w:p>
    <w:p w14:paraId="3ACAC5E1" w14:textId="6AFA0C8D" w:rsidR="0028137C" w:rsidRDefault="00C14909" w:rsidP="005440BE">
      <w:pPr>
        <w:contextualSpacing/>
        <w:rPr>
          <w:color w:val="FF0000"/>
        </w:rPr>
      </w:pPr>
      <w:r>
        <w:rPr>
          <w:noProof/>
          <w:lang w:val="es-MX" w:eastAsia="es-MX"/>
        </w:rPr>
        <w:lastRenderedPageBreak/>
        <w:drawing>
          <wp:anchor distT="0" distB="0" distL="114300" distR="114300" simplePos="0" relativeHeight="252133888" behindDoc="0" locked="0" layoutInCell="1" allowOverlap="1" wp14:anchorId="649E10AE" wp14:editId="620EE499">
            <wp:simplePos x="630621" y="993228"/>
            <wp:positionH relativeFrom="margin">
              <wp:align>center</wp:align>
            </wp:positionH>
            <wp:positionV relativeFrom="margin">
              <wp:align>center</wp:align>
            </wp:positionV>
            <wp:extent cx="5742000" cy="57420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a:ln>
                      <a:noFill/>
                    </a:ln>
                  </pic:spPr>
                </pic:pic>
              </a:graphicData>
            </a:graphic>
          </wp:anchor>
        </w:drawing>
      </w:r>
    </w:p>
    <w:p w14:paraId="0647FF66" w14:textId="77777777" w:rsidR="0028137C" w:rsidRDefault="0028137C" w:rsidP="005440BE">
      <w:pPr>
        <w:contextualSpacing/>
        <w:rPr>
          <w:color w:val="FF0000"/>
        </w:rPr>
      </w:pPr>
    </w:p>
    <w:p w14:paraId="7294F50A" w14:textId="77777777" w:rsidR="0028137C" w:rsidRDefault="0028137C" w:rsidP="005440BE">
      <w:pPr>
        <w:contextualSpacing/>
        <w:rPr>
          <w:color w:val="FF0000"/>
        </w:rPr>
      </w:pPr>
    </w:p>
    <w:p w14:paraId="51DE1AF4" w14:textId="77777777" w:rsidR="0028137C" w:rsidRDefault="0028137C" w:rsidP="005440BE">
      <w:pPr>
        <w:contextualSpacing/>
        <w:rPr>
          <w:color w:val="FF0000"/>
        </w:rPr>
      </w:pPr>
    </w:p>
    <w:p w14:paraId="78D9070D" w14:textId="40EA4EB3" w:rsidR="0028137C" w:rsidRPr="000223AE" w:rsidRDefault="0028137C" w:rsidP="0028137C">
      <w:pPr>
        <w:contextualSpacing/>
        <w:jc w:val="center"/>
        <w:rPr>
          <w:color w:val="FF0000"/>
        </w:rPr>
      </w:pPr>
    </w:p>
    <w:p w14:paraId="76C77A14" w14:textId="77777777" w:rsidR="005440BE" w:rsidRDefault="005440BE" w:rsidP="005440BE">
      <w:pPr>
        <w:contextualSpacing/>
        <w:rPr>
          <w:color w:val="FF0000"/>
        </w:rPr>
      </w:pPr>
    </w:p>
    <w:p w14:paraId="3D810AB2" w14:textId="3BB83C62" w:rsidR="0028137C" w:rsidRDefault="0028137C" w:rsidP="005440BE">
      <w:pPr>
        <w:contextualSpacing/>
        <w:rPr>
          <w:color w:val="FF0000"/>
        </w:rPr>
      </w:pPr>
    </w:p>
    <w:p w14:paraId="59973F9B" w14:textId="31608D32" w:rsidR="0028137C" w:rsidRDefault="0028137C" w:rsidP="005440BE">
      <w:pPr>
        <w:contextualSpacing/>
        <w:rPr>
          <w:color w:val="FF0000"/>
        </w:rPr>
      </w:pPr>
    </w:p>
    <w:p w14:paraId="5560735B" w14:textId="5779D148" w:rsidR="0028137C" w:rsidRDefault="0028137C" w:rsidP="005440BE">
      <w:pPr>
        <w:contextualSpacing/>
        <w:rPr>
          <w:color w:val="FF0000"/>
        </w:rPr>
      </w:pPr>
    </w:p>
    <w:p w14:paraId="1111EAD6" w14:textId="7F7E36D1" w:rsidR="0028137C" w:rsidRDefault="0028137C" w:rsidP="005440BE">
      <w:pPr>
        <w:contextualSpacing/>
        <w:rPr>
          <w:color w:val="FF0000"/>
        </w:rPr>
      </w:pPr>
    </w:p>
    <w:p w14:paraId="01F6416E" w14:textId="404FE817" w:rsidR="0028137C" w:rsidRDefault="00000091" w:rsidP="005440BE">
      <w:pPr>
        <w:contextualSpacing/>
        <w:rPr>
          <w:color w:val="FF0000"/>
        </w:rPr>
      </w:pPr>
      <w:r>
        <w:rPr>
          <w:noProof/>
          <w:color w:val="FF0000"/>
          <w:lang w:val="es-MX" w:eastAsia="es-MX"/>
        </w:rPr>
        <w:lastRenderedPageBreak/>
        <w:drawing>
          <wp:inline distT="0" distB="0" distL="0" distR="0" wp14:anchorId="5F25BFCE" wp14:editId="489968A2">
            <wp:extent cx="6352540" cy="4413885"/>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52540" cy="4413885"/>
                    </a:xfrm>
                    <a:prstGeom prst="rect">
                      <a:avLst/>
                    </a:prstGeom>
                    <a:noFill/>
                  </pic:spPr>
                </pic:pic>
              </a:graphicData>
            </a:graphic>
          </wp:inline>
        </w:drawing>
      </w:r>
    </w:p>
    <w:p w14:paraId="210D761B" w14:textId="77777777" w:rsidR="0028137C" w:rsidRDefault="0028137C" w:rsidP="005440BE">
      <w:pPr>
        <w:contextualSpacing/>
        <w:rPr>
          <w:color w:val="FF0000"/>
        </w:rPr>
      </w:pPr>
    </w:p>
    <w:p w14:paraId="5C5BD27D" w14:textId="77777777" w:rsidR="0028137C" w:rsidRDefault="0028137C" w:rsidP="005440BE">
      <w:pPr>
        <w:contextualSpacing/>
        <w:rPr>
          <w:color w:val="FF0000"/>
        </w:rPr>
      </w:pPr>
    </w:p>
    <w:p w14:paraId="4C9CFF7F" w14:textId="77777777" w:rsidR="003E4FDF" w:rsidRDefault="003E4FDF" w:rsidP="005440BE">
      <w:pPr>
        <w:contextualSpacing/>
        <w:rPr>
          <w:color w:val="FF0000"/>
        </w:rPr>
      </w:pPr>
    </w:p>
    <w:p w14:paraId="3D1FAA89" w14:textId="77777777" w:rsidR="003E4FDF" w:rsidRDefault="003E4FDF" w:rsidP="005440BE">
      <w:pPr>
        <w:contextualSpacing/>
        <w:rPr>
          <w:color w:val="FF0000"/>
        </w:rPr>
      </w:pPr>
    </w:p>
    <w:p w14:paraId="24842CC2" w14:textId="77777777" w:rsidR="0028137C" w:rsidRDefault="0028137C" w:rsidP="005440BE">
      <w:pPr>
        <w:contextualSpacing/>
        <w:rPr>
          <w:color w:val="FF0000"/>
        </w:rPr>
      </w:pPr>
    </w:p>
    <w:p w14:paraId="417118B8" w14:textId="77777777" w:rsidR="0028137C" w:rsidRDefault="0028137C" w:rsidP="005440BE">
      <w:pPr>
        <w:contextualSpacing/>
        <w:rPr>
          <w:color w:val="FF0000"/>
        </w:rPr>
      </w:pPr>
    </w:p>
    <w:p w14:paraId="49B1CCC2" w14:textId="77777777" w:rsidR="0028137C" w:rsidRDefault="0028137C" w:rsidP="005440BE">
      <w:pPr>
        <w:contextualSpacing/>
        <w:rPr>
          <w:color w:val="FF0000"/>
        </w:rPr>
      </w:pPr>
    </w:p>
    <w:p w14:paraId="09933A71" w14:textId="77777777" w:rsidR="0028137C" w:rsidRDefault="0028137C" w:rsidP="005440BE">
      <w:pPr>
        <w:contextualSpacing/>
        <w:rPr>
          <w:color w:val="FF0000"/>
        </w:rPr>
      </w:pPr>
    </w:p>
    <w:p w14:paraId="4CEDC6C7" w14:textId="77777777" w:rsidR="00897392" w:rsidRDefault="00897392" w:rsidP="005440BE">
      <w:pPr>
        <w:contextualSpacing/>
        <w:rPr>
          <w:color w:val="FF0000"/>
        </w:rPr>
      </w:pPr>
    </w:p>
    <w:p w14:paraId="31AE50BD" w14:textId="77777777" w:rsidR="00897392" w:rsidRDefault="00897392" w:rsidP="005440BE">
      <w:pPr>
        <w:contextualSpacing/>
        <w:rPr>
          <w:color w:val="FF0000"/>
        </w:rPr>
      </w:pPr>
    </w:p>
    <w:p w14:paraId="075C2786" w14:textId="77777777" w:rsidR="00897392" w:rsidRDefault="00897392" w:rsidP="005440BE">
      <w:pPr>
        <w:contextualSpacing/>
        <w:rPr>
          <w:color w:val="FF0000"/>
        </w:rPr>
      </w:pPr>
    </w:p>
    <w:p w14:paraId="7564F061" w14:textId="77777777" w:rsidR="00897392" w:rsidRDefault="00897392" w:rsidP="005440BE">
      <w:pPr>
        <w:contextualSpacing/>
        <w:rPr>
          <w:color w:val="FF0000"/>
        </w:rPr>
      </w:pPr>
    </w:p>
    <w:p w14:paraId="3C66BBFD" w14:textId="77777777" w:rsidR="00897392" w:rsidRDefault="00897392" w:rsidP="005440BE">
      <w:pPr>
        <w:contextualSpacing/>
        <w:rPr>
          <w:color w:val="FF0000"/>
        </w:rPr>
      </w:pPr>
    </w:p>
    <w:p w14:paraId="4C46B166" w14:textId="77777777" w:rsidR="00897392" w:rsidRDefault="00897392" w:rsidP="005440BE">
      <w:pPr>
        <w:contextualSpacing/>
        <w:rPr>
          <w:color w:val="FF0000"/>
        </w:rPr>
      </w:pPr>
    </w:p>
    <w:p w14:paraId="4F1083C0" w14:textId="77777777" w:rsidR="00897392" w:rsidRDefault="00897392" w:rsidP="005440BE">
      <w:pPr>
        <w:contextualSpacing/>
        <w:rPr>
          <w:color w:val="FF0000"/>
        </w:rPr>
      </w:pPr>
    </w:p>
    <w:p w14:paraId="3E937F94" w14:textId="7E36569B" w:rsidR="0028137C" w:rsidRPr="000223AE" w:rsidRDefault="0028137C" w:rsidP="0028137C">
      <w:pPr>
        <w:contextualSpacing/>
        <w:jc w:val="center"/>
        <w:rPr>
          <w:color w:val="FF0000"/>
        </w:rPr>
      </w:pPr>
      <w:r>
        <w:rPr>
          <w:noProof/>
          <w:lang w:val="es-MX" w:eastAsia="es-MX"/>
        </w:rPr>
        <w:lastRenderedPageBreak/>
        <w:drawing>
          <wp:anchor distT="0" distB="0" distL="114300" distR="114300" simplePos="0" relativeHeight="252134912" behindDoc="0" locked="0" layoutInCell="1" allowOverlap="1" wp14:anchorId="3F95AC5A" wp14:editId="6A126152">
            <wp:simplePos x="930166" y="1765738"/>
            <wp:positionH relativeFrom="margin">
              <wp:align>center</wp:align>
            </wp:positionH>
            <wp:positionV relativeFrom="margin">
              <wp:align>center</wp:align>
            </wp:positionV>
            <wp:extent cx="5742000" cy="57420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B71AED" w14:textId="77777777" w:rsidR="005440BE" w:rsidRDefault="005440BE">
      <w:pPr>
        <w:rPr>
          <w:color w:val="864A04" w:themeColor="accent2" w:themeShade="80"/>
          <w:u w:val="single"/>
        </w:rPr>
      </w:pPr>
    </w:p>
    <w:p w14:paraId="5880A386" w14:textId="77777777" w:rsidR="0028137C" w:rsidRDefault="0028137C">
      <w:pPr>
        <w:rPr>
          <w:color w:val="864A04" w:themeColor="accent2" w:themeShade="80"/>
          <w:u w:val="single"/>
        </w:rPr>
      </w:pPr>
    </w:p>
    <w:p w14:paraId="6BF02EEB" w14:textId="77777777" w:rsidR="0028137C" w:rsidRDefault="0028137C">
      <w:pPr>
        <w:rPr>
          <w:color w:val="864A04" w:themeColor="accent2" w:themeShade="80"/>
          <w:u w:val="single"/>
        </w:rPr>
      </w:pPr>
    </w:p>
    <w:p w14:paraId="0327E285" w14:textId="77777777" w:rsidR="0028137C" w:rsidRDefault="0028137C">
      <w:pPr>
        <w:rPr>
          <w:color w:val="864A04" w:themeColor="accent2" w:themeShade="80"/>
          <w:u w:val="single"/>
        </w:rPr>
      </w:pPr>
    </w:p>
    <w:p w14:paraId="5A15D566" w14:textId="77777777" w:rsidR="0028137C" w:rsidRDefault="0028137C">
      <w:pPr>
        <w:rPr>
          <w:color w:val="864A04" w:themeColor="accent2" w:themeShade="80"/>
          <w:u w:val="single"/>
        </w:rPr>
      </w:pPr>
    </w:p>
    <w:p w14:paraId="6887BAF4" w14:textId="77777777" w:rsidR="0028137C" w:rsidRDefault="0028137C">
      <w:pPr>
        <w:rPr>
          <w:color w:val="864A04" w:themeColor="accent2" w:themeShade="80"/>
          <w:u w:val="single"/>
        </w:rPr>
      </w:pPr>
    </w:p>
    <w:p w14:paraId="02DE2018" w14:textId="77777777" w:rsidR="003E4FDF" w:rsidRDefault="003E4FDF" w:rsidP="00897392">
      <w:pPr>
        <w:spacing w:before="0" w:after="0"/>
        <w:rPr>
          <w:rFonts w:eastAsia="Calibri" w:cs="Times New Roman"/>
          <w:bCs/>
          <w:sz w:val="22"/>
          <w:szCs w:val="22"/>
        </w:rPr>
      </w:pPr>
    </w:p>
    <w:p w14:paraId="634C3944" w14:textId="77777777" w:rsidR="001578A9" w:rsidRDefault="001578A9" w:rsidP="001578A9">
      <w:r w:rsidRPr="001578A9">
        <w:lastRenderedPageBreak/>
        <w:t>Respecto a la deuda pública, se ha mantenido una supervisión constante para asegurar el cumplimiento adecuado de todas las obligaciones crediticias asumidas por el Estado, confor</w:t>
      </w:r>
      <w:r>
        <w:t xml:space="preserve">me a la normativa vigente en la </w:t>
      </w:r>
      <w:r w:rsidRPr="001578A9">
        <w:t>materia.</w:t>
      </w:r>
    </w:p>
    <w:p w14:paraId="1EE47982" w14:textId="7E3DD5F1" w:rsidR="001578A9" w:rsidRDefault="001578A9" w:rsidP="001578A9">
      <w:r w:rsidRPr="001578A9">
        <w:br/>
        <w:t>Asimismo, el Estado consiguió mantener el resultado positivo previamente alcanzado en la evaluación de los indicadores que integran el Sistema de Alertas, elaborado y difundido por la Secretaría de Hacienda y Crédito Público</w:t>
      </w:r>
      <w:r>
        <w:t>, destacándose dos indicadores que se presentan a continuación:</w:t>
      </w:r>
    </w:p>
    <w:p w14:paraId="15DED366" w14:textId="77777777" w:rsidR="002D04D1" w:rsidRPr="0083045C" w:rsidRDefault="002D04D1" w:rsidP="0083045C">
      <w:pPr>
        <w:rPr>
          <w:sz w:val="22"/>
          <w:szCs w:val="22"/>
        </w:rPr>
      </w:pPr>
    </w:p>
    <w:p w14:paraId="0FA300CD" w14:textId="37C13690" w:rsidR="00897392" w:rsidRPr="0083045C" w:rsidRDefault="002D04D1" w:rsidP="0083045C">
      <w:pPr>
        <w:rPr>
          <w:sz w:val="22"/>
          <w:szCs w:val="22"/>
        </w:rPr>
      </w:pPr>
      <w:r w:rsidRPr="0083045C">
        <w:rPr>
          <w:sz w:val="22"/>
          <w:szCs w:val="22"/>
        </w:rPr>
        <w:t xml:space="preserve">1. </w:t>
      </w:r>
      <w:r w:rsidR="00B125B0" w:rsidRPr="0083045C">
        <w:rPr>
          <w:sz w:val="22"/>
          <w:szCs w:val="22"/>
        </w:rPr>
        <w:t>En cuanto al total de la deuda pública con respecto al PIB total estimado, para esta entidad federativa,</w:t>
      </w:r>
      <w:r w:rsidR="00897392" w:rsidRPr="0083045C">
        <w:rPr>
          <w:sz w:val="22"/>
          <w:szCs w:val="22"/>
        </w:rPr>
        <w:t xml:space="preserve"> representa un 3.3</w:t>
      </w:r>
      <w:r w:rsidR="00DD1A38">
        <w:rPr>
          <w:sz w:val="22"/>
          <w:szCs w:val="22"/>
        </w:rPr>
        <w:t>2</w:t>
      </w:r>
      <w:r w:rsidR="00897392" w:rsidRPr="0083045C">
        <w:rPr>
          <w:sz w:val="22"/>
          <w:szCs w:val="22"/>
        </w:rPr>
        <w:t xml:space="preserve">% </w:t>
      </w:r>
      <w:r w:rsidR="00B125B0" w:rsidRPr="0083045C">
        <w:rPr>
          <w:sz w:val="22"/>
          <w:szCs w:val="22"/>
        </w:rPr>
        <w:t>del segundo</w:t>
      </w:r>
      <w:r w:rsidR="00897392" w:rsidRPr="0083045C">
        <w:rPr>
          <w:sz w:val="22"/>
          <w:szCs w:val="22"/>
        </w:rPr>
        <w:t xml:space="preserve">, </w:t>
      </w:r>
      <w:r w:rsidR="00B125B0" w:rsidRPr="0083045C">
        <w:rPr>
          <w:sz w:val="22"/>
          <w:szCs w:val="22"/>
        </w:rPr>
        <w:t>con una disminución gradual como se muestra en la siguiente gráfica</w:t>
      </w:r>
      <w:r w:rsidR="00897392" w:rsidRPr="0083045C">
        <w:rPr>
          <w:sz w:val="22"/>
          <w:szCs w:val="22"/>
        </w:rPr>
        <w:t>:</w:t>
      </w:r>
    </w:p>
    <w:p w14:paraId="3E82F6F2" w14:textId="31FE44AB" w:rsidR="00897392" w:rsidRDefault="00DD1A38" w:rsidP="00897392">
      <w:pPr>
        <w:spacing w:before="0" w:after="0"/>
        <w:rPr>
          <w:rFonts w:eastAsia="Calibri" w:cs="Times New Roman"/>
          <w:b/>
          <w:sz w:val="22"/>
          <w:szCs w:val="22"/>
        </w:rPr>
      </w:pPr>
      <w:bookmarkStart w:id="2" w:name="_Hlk133586266"/>
      <w:r w:rsidRPr="005D257C">
        <w:rPr>
          <w:noProof/>
          <w:lang w:val="es-MX" w:eastAsia="es-MX"/>
        </w:rPr>
        <w:drawing>
          <wp:inline distT="0" distB="0" distL="0" distR="0" wp14:anchorId="0049F6BC" wp14:editId="08B8BB83">
            <wp:extent cx="6351270" cy="1223010"/>
            <wp:effectExtent l="0" t="0" r="0" b="0"/>
            <wp:docPr id="1891762700" name="Imagen 189176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1270" cy="1223010"/>
                    </a:xfrm>
                    <a:prstGeom prst="rect">
                      <a:avLst/>
                    </a:prstGeom>
                    <a:noFill/>
                    <a:ln>
                      <a:noFill/>
                    </a:ln>
                  </pic:spPr>
                </pic:pic>
              </a:graphicData>
            </a:graphic>
          </wp:inline>
        </w:drawing>
      </w:r>
    </w:p>
    <w:p w14:paraId="6E0724EE" w14:textId="5DAD002F" w:rsidR="00897392" w:rsidRDefault="00897392" w:rsidP="00897392">
      <w:pPr>
        <w:tabs>
          <w:tab w:val="left" w:pos="2835"/>
        </w:tabs>
        <w:spacing w:before="0" w:after="0"/>
        <w:rPr>
          <w:rFonts w:eastAsia="Calibri" w:cs="Times New Roman"/>
          <w:b/>
          <w:sz w:val="22"/>
          <w:szCs w:val="22"/>
        </w:rPr>
      </w:pPr>
      <w:r>
        <w:rPr>
          <w:rFonts w:eastAsia="Calibri" w:cs="Times New Roman"/>
          <w:b/>
          <w:sz w:val="22"/>
          <w:szCs w:val="22"/>
        </w:rPr>
        <w:t xml:space="preserve"> </w:t>
      </w:r>
      <w:r w:rsidR="00DD1A38" w:rsidRPr="005D257C">
        <w:rPr>
          <w:rFonts w:eastAsia="Calibri" w:cs="Times New Roman"/>
          <w:bCs/>
          <w:noProof/>
          <w:sz w:val="22"/>
          <w:szCs w:val="22"/>
          <w:lang w:val="es-MX" w:eastAsia="es-MX"/>
        </w:rPr>
        <w:drawing>
          <wp:inline distT="0" distB="0" distL="0" distR="0" wp14:anchorId="24E73B51" wp14:editId="4D8B6D3A">
            <wp:extent cx="6265545" cy="2638753"/>
            <wp:effectExtent l="0" t="0" r="1905" b="9525"/>
            <wp:docPr id="1891762701" name="Imagen 189176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84167" cy="2688711"/>
                    </a:xfrm>
                    <a:prstGeom prst="rect">
                      <a:avLst/>
                    </a:prstGeom>
                    <a:noFill/>
                  </pic:spPr>
                </pic:pic>
              </a:graphicData>
            </a:graphic>
          </wp:inline>
        </w:drawing>
      </w:r>
    </w:p>
    <w:p w14:paraId="2320B6B9" w14:textId="77777777" w:rsidR="00897392" w:rsidRDefault="00897392" w:rsidP="00897392">
      <w:pPr>
        <w:spacing w:before="0" w:after="0"/>
        <w:rPr>
          <w:rFonts w:eastAsia="Calibri" w:cs="Times New Roman"/>
          <w:b/>
          <w:sz w:val="22"/>
          <w:szCs w:val="22"/>
        </w:rPr>
      </w:pPr>
    </w:p>
    <w:p w14:paraId="390E9F37" w14:textId="1FD7E52F" w:rsidR="00897392" w:rsidRPr="0083045C" w:rsidRDefault="002D04D1" w:rsidP="0083045C">
      <w:pPr>
        <w:rPr>
          <w:sz w:val="22"/>
          <w:szCs w:val="22"/>
        </w:rPr>
      </w:pPr>
      <w:r w:rsidRPr="0083045C">
        <w:rPr>
          <w:sz w:val="22"/>
          <w:szCs w:val="22"/>
        </w:rPr>
        <w:lastRenderedPageBreak/>
        <w:t xml:space="preserve">2. </w:t>
      </w:r>
      <w:r w:rsidR="00B125B0" w:rsidRPr="0083045C">
        <w:rPr>
          <w:sz w:val="22"/>
          <w:szCs w:val="22"/>
        </w:rPr>
        <w:t xml:space="preserve">En el segundo indicador, </w:t>
      </w:r>
      <w:r w:rsidR="00897392" w:rsidRPr="0083045C">
        <w:rPr>
          <w:sz w:val="22"/>
          <w:szCs w:val="22"/>
        </w:rPr>
        <w:t>respecto a la recaudación de ingresos de libre disposición, representa un 4</w:t>
      </w:r>
      <w:r w:rsidR="00DD1A38">
        <w:rPr>
          <w:sz w:val="22"/>
          <w:szCs w:val="22"/>
        </w:rPr>
        <w:t>5.82</w:t>
      </w:r>
      <w:r w:rsidR="00897392" w:rsidRPr="0083045C">
        <w:rPr>
          <w:sz w:val="22"/>
          <w:szCs w:val="22"/>
        </w:rPr>
        <w:t>%, el cual se encuentra dentro de los parámetros establecidos por la Ley de Disciplina Financiera.</w:t>
      </w:r>
    </w:p>
    <w:p w14:paraId="59B98093" w14:textId="77777777" w:rsidR="00897392" w:rsidRPr="00D71AA9" w:rsidRDefault="00897392" w:rsidP="00897392">
      <w:pPr>
        <w:spacing w:before="0" w:after="0"/>
        <w:rPr>
          <w:rFonts w:eastAsia="Calibri" w:cs="Times New Roman"/>
          <w:bCs/>
          <w:sz w:val="22"/>
          <w:szCs w:val="22"/>
        </w:rPr>
      </w:pPr>
    </w:p>
    <w:p w14:paraId="3C867F23" w14:textId="2E3DB4E2" w:rsidR="00897392" w:rsidRDefault="00DD1A38" w:rsidP="00897392">
      <w:pPr>
        <w:spacing w:before="0" w:after="0"/>
        <w:rPr>
          <w:rFonts w:eastAsia="Calibri" w:cs="Times New Roman"/>
          <w:b/>
          <w:sz w:val="22"/>
          <w:szCs w:val="22"/>
        </w:rPr>
      </w:pPr>
      <w:r w:rsidRPr="005D257C">
        <w:rPr>
          <w:noProof/>
          <w:lang w:val="es-MX" w:eastAsia="es-MX"/>
        </w:rPr>
        <w:drawing>
          <wp:inline distT="0" distB="0" distL="0" distR="0" wp14:anchorId="06C82B83" wp14:editId="0E88B969">
            <wp:extent cx="6351270" cy="1163320"/>
            <wp:effectExtent l="0" t="0" r="0" b="0"/>
            <wp:docPr id="1891762702" name="Imagen 189176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51270" cy="1163320"/>
                    </a:xfrm>
                    <a:prstGeom prst="rect">
                      <a:avLst/>
                    </a:prstGeom>
                    <a:noFill/>
                    <a:ln>
                      <a:noFill/>
                    </a:ln>
                  </pic:spPr>
                </pic:pic>
              </a:graphicData>
            </a:graphic>
          </wp:inline>
        </w:drawing>
      </w:r>
    </w:p>
    <w:p w14:paraId="0699508C" w14:textId="28BB3E8D" w:rsidR="00897392" w:rsidRDefault="00DD1A38" w:rsidP="00897392">
      <w:pPr>
        <w:spacing w:before="0" w:after="0"/>
        <w:rPr>
          <w:rFonts w:eastAsia="Calibri" w:cs="Times New Roman"/>
          <w:b/>
          <w:sz w:val="22"/>
          <w:szCs w:val="22"/>
        </w:rPr>
      </w:pPr>
      <w:r w:rsidRPr="005D257C">
        <w:rPr>
          <w:rFonts w:eastAsia="Calibri" w:cs="Times New Roman"/>
          <w:b/>
          <w:noProof/>
          <w:sz w:val="22"/>
          <w:szCs w:val="22"/>
          <w:lang w:val="es-MX" w:eastAsia="es-MX"/>
        </w:rPr>
        <w:drawing>
          <wp:inline distT="0" distB="0" distL="0" distR="0" wp14:anchorId="54CB2D4A" wp14:editId="6F7FCA27">
            <wp:extent cx="6334125" cy="3076575"/>
            <wp:effectExtent l="0" t="0" r="9525" b="9525"/>
            <wp:docPr id="1891762703" name="Imagen 1891762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410563" cy="3113702"/>
                    </a:xfrm>
                    <a:prstGeom prst="rect">
                      <a:avLst/>
                    </a:prstGeom>
                    <a:noFill/>
                  </pic:spPr>
                </pic:pic>
              </a:graphicData>
            </a:graphic>
          </wp:inline>
        </w:drawing>
      </w:r>
    </w:p>
    <w:p w14:paraId="42B3CB13" w14:textId="77777777" w:rsidR="00897392" w:rsidRPr="00B125B0" w:rsidRDefault="00897392" w:rsidP="00897392">
      <w:pPr>
        <w:spacing w:before="0" w:after="0"/>
        <w:jc w:val="center"/>
        <w:rPr>
          <w:rFonts w:eastAsia="Calibri" w:cs="Times New Roman"/>
          <w:sz w:val="22"/>
          <w:szCs w:val="22"/>
        </w:rPr>
      </w:pPr>
    </w:p>
    <w:bookmarkEnd w:id="2"/>
    <w:p w14:paraId="4EEA6D96" w14:textId="2F466A69" w:rsidR="0028137C" w:rsidRPr="0083045C" w:rsidRDefault="00B125B0" w:rsidP="0083045C">
      <w:pPr>
        <w:rPr>
          <w:sz w:val="22"/>
          <w:szCs w:val="22"/>
        </w:rPr>
      </w:pPr>
      <w:r w:rsidRPr="0083045C">
        <w:rPr>
          <w:sz w:val="22"/>
          <w:szCs w:val="22"/>
        </w:rPr>
        <w:t>El cumplimiento de las obligaciones financieras, la deuda sostenible y el entorno económico generado, ha permitido también obtener resultados favorables en las evaluaciones de las diferentes calificadoras</w:t>
      </w:r>
      <w:r w:rsidR="00DD1A38">
        <w:rPr>
          <w:sz w:val="22"/>
          <w:szCs w:val="22"/>
        </w:rPr>
        <w:t xml:space="preserve"> destacando una tendencia a la baja</w:t>
      </w:r>
      <w:r w:rsidRPr="0083045C">
        <w:rPr>
          <w:sz w:val="22"/>
          <w:szCs w:val="22"/>
        </w:rPr>
        <w:t>.</w:t>
      </w:r>
    </w:p>
    <w:p w14:paraId="127AFEDE" w14:textId="281715B4" w:rsidR="0028137C" w:rsidRPr="0083045C" w:rsidRDefault="0028137C" w:rsidP="0083045C">
      <w:pPr>
        <w:rPr>
          <w:sz w:val="22"/>
          <w:szCs w:val="22"/>
        </w:rPr>
      </w:pPr>
    </w:p>
    <w:p w14:paraId="08522071" w14:textId="77777777" w:rsidR="0028137C" w:rsidRDefault="0028137C" w:rsidP="0028137C">
      <w:pPr>
        <w:spacing w:before="0" w:after="0"/>
        <w:rPr>
          <w:rFonts w:eastAsia="Calibri" w:cs="Times New Roman"/>
          <w:b/>
          <w:sz w:val="22"/>
          <w:szCs w:val="22"/>
        </w:rPr>
      </w:pPr>
    </w:p>
    <w:p w14:paraId="51B340CD" w14:textId="18A858CF" w:rsidR="0028137C" w:rsidRDefault="0028137C" w:rsidP="0028137C">
      <w:pPr>
        <w:spacing w:before="0" w:after="0"/>
        <w:rPr>
          <w:rFonts w:eastAsia="Calibri" w:cs="Times New Roman"/>
          <w:b/>
          <w:sz w:val="22"/>
          <w:szCs w:val="22"/>
        </w:rPr>
      </w:pPr>
    </w:p>
    <w:p w14:paraId="64C9E9B0" w14:textId="0D63BC71" w:rsidR="0028137C" w:rsidRPr="003628D8" w:rsidRDefault="0028137C" w:rsidP="0028137C">
      <w:pPr>
        <w:spacing w:before="0" w:after="0"/>
        <w:jc w:val="center"/>
        <w:rPr>
          <w:rFonts w:eastAsia="Calibri" w:cs="Times New Roman"/>
          <w:b/>
          <w:sz w:val="22"/>
          <w:szCs w:val="22"/>
        </w:rPr>
      </w:pPr>
    </w:p>
    <w:p w14:paraId="3116F063" w14:textId="77777777" w:rsidR="0028137C" w:rsidRDefault="0028137C" w:rsidP="0028137C">
      <w:pPr>
        <w:spacing w:before="0" w:after="0"/>
        <w:rPr>
          <w:rFonts w:eastAsia="Calibri" w:cs="Times New Roman"/>
          <w:b/>
          <w:sz w:val="22"/>
          <w:szCs w:val="22"/>
        </w:rPr>
      </w:pPr>
    </w:p>
    <w:p w14:paraId="1EF516D6" w14:textId="77777777" w:rsidR="0028137C" w:rsidRDefault="0028137C">
      <w:pPr>
        <w:rPr>
          <w:color w:val="864A04" w:themeColor="accent2" w:themeShade="80"/>
          <w:u w:val="single"/>
        </w:rPr>
      </w:pPr>
    </w:p>
    <w:p w14:paraId="1C39CE6B" w14:textId="77777777" w:rsidR="0028137C" w:rsidRDefault="0028137C">
      <w:pPr>
        <w:rPr>
          <w:color w:val="864A04" w:themeColor="accent2" w:themeShade="80"/>
          <w:u w:val="single"/>
        </w:rPr>
      </w:pPr>
    </w:p>
    <w:p w14:paraId="209E6FB3" w14:textId="77777777" w:rsidR="0028137C" w:rsidRDefault="0028137C">
      <w:pPr>
        <w:rPr>
          <w:color w:val="864A04" w:themeColor="accent2" w:themeShade="80"/>
          <w:u w:val="single"/>
        </w:rPr>
      </w:pPr>
    </w:p>
    <w:p w14:paraId="3DDFE2B4" w14:textId="77777777" w:rsidR="0028137C" w:rsidRDefault="0028137C">
      <w:pPr>
        <w:rPr>
          <w:color w:val="864A04" w:themeColor="accent2" w:themeShade="80"/>
          <w:u w:val="single"/>
        </w:rPr>
      </w:pPr>
    </w:p>
    <w:p w14:paraId="609E29CA" w14:textId="77777777" w:rsidR="0028137C" w:rsidRDefault="0028137C">
      <w:pPr>
        <w:rPr>
          <w:color w:val="864A04" w:themeColor="accent2" w:themeShade="80"/>
          <w:u w:val="single"/>
        </w:rPr>
      </w:pPr>
    </w:p>
    <w:p w14:paraId="41EDE65D" w14:textId="70721B1A" w:rsidR="0028137C" w:rsidRDefault="001578A9" w:rsidP="0028137C">
      <w:pPr>
        <w:jc w:val="center"/>
        <w:rPr>
          <w:color w:val="864A04" w:themeColor="accent2" w:themeShade="80"/>
          <w:u w:val="single"/>
        </w:rPr>
      </w:pPr>
      <w:r w:rsidRPr="005D257C">
        <w:rPr>
          <w:noProof/>
          <w:color w:val="FF0000"/>
          <w:sz w:val="22"/>
          <w:szCs w:val="22"/>
          <w:lang w:val="es-MX" w:eastAsia="es-MX"/>
        </w:rPr>
        <mc:AlternateContent>
          <mc:Choice Requires="wps">
            <w:drawing>
              <wp:anchor distT="45720" distB="45720" distL="114300" distR="114300" simplePos="0" relativeHeight="252128768" behindDoc="0" locked="0" layoutInCell="1" allowOverlap="1" wp14:anchorId="64869E51" wp14:editId="25D09DFF">
                <wp:simplePos x="0" y="0"/>
                <wp:positionH relativeFrom="margin">
                  <wp:align>center</wp:align>
                </wp:positionH>
                <wp:positionV relativeFrom="margin">
                  <wp:align>center</wp:align>
                </wp:positionV>
                <wp:extent cx="4010025" cy="2028825"/>
                <wp:effectExtent l="0" t="0" r="0" b="0"/>
                <wp:wrapSquare wrapText="bothSides"/>
                <wp:docPr id="745579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6A950B60" w14:textId="52220FD6" w:rsidR="001578A9" w:rsidRPr="00C35B08" w:rsidRDefault="001578A9" w:rsidP="001578A9">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IV. COMPORTAMIENTO DE LOS INGRESOS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4869E51" id="_x0000_t202" coordsize="21600,21600" o:spt="202" path="m,l,21600r21600,l21600,xe">
                <v:stroke joinstyle="miter"/>
                <v:path gradientshapeok="t" o:connecttype="rect"/>
              </v:shapetype>
              <v:shape id="Text Box 2" o:spid="_x0000_s1026" type="#_x0000_t202" style="position:absolute;left:0;text-align:left;margin-left:0;margin-top:0;width:315.75pt;height:159.75pt;z-index:25212876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" filled="f" stroked="f">
                <v:textbox>
                  <w:txbxContent>
                    <w:p w14:paraId="6A950B60" w14:textId="52220FD6" w:rsidR="001578A9" w:rsidRPr="00C35B08" w:rsidRDefault="001578A9" w:rsidP="001578A9">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IV</w:t>
                      </w:r>
                      <w:r w:rsidRPr="00C35B08">
                        <w:rPr>
                          <w:rFonts w:asciiTheme="minorHAnsi" w:hAnsiTheme="minorHAnsi" w:cstheme="minorHAnsi"/>
                          <w:b/>
                          <w:i/>
                          <w:color w:val="FFFFFF" w:themeColor="background1"/>
                          <w:sz w:val="52"/>
                        </w:rPr>
                        <w:t xml:space="preserve">. </w:t>
                      </w:r>
                      <w:r w:rsidRPr="00C35B08">
                        <w:rPr>
                          <w:rFonts w:asciiTheme="minorHAnsi" w:hAnsiTheme="minorHAnsi" w:cstheme="minorHAnsi"/>
                          <w:b/>
                          <w:i/>
                          <w:color w:val="FFFFFF" w:themeColor="background1"/>
                          <w:sz w:val="52"/>
                        </w:rPr>
                        <w:t>COMPORTAMIENTO DE LOS INGRESOS</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26720" behindDoc="1" locked="0" layoutInCell="1" allowOverlap="1" wp14:anchorId="5D0DD5E6" wp14:editId="40E50EFC">
            <wp:simplePos x="857250" y="2181225"/>
            <wp:positionH relativeFrom="margin">
              <wp:align>center</wp:align>
            </wp:positionH>
            <wp:positionV relativeFrom="margin">
              <wp:align>center</wp:align>
            </wp:positionV>
            <wp:extent cx="5742000" cy="5742000"/>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p>
    <w:p w14:paraId="1C5BDBE0" w14:textId="77777777" w:rsidR="0028137C" w:rsidRDefault="0028137C" w:rsidP="0028137C">
      <w:pPr>
        <w:jc w:val="center"/>
        <w:rPr>
          <w:color w:val="864A04" w:themeColor="accent2" w:themeShade="80"/>
          <w:u w:val="single"/>
        </w:rPr>
      </w:pPr>
    </w:p>
    <w:p w14:paraId="33CB7D27" w14:textId="77777777" w:rsidR="001578A9" w:rsidRDefault="001578A9" w:rsidP="0028137C">
      <w:pPr>
        <w:jc w:val="center"/>
        <w:rPr>
          <w:color w:val="864A04" w:themeColor="accent2" w:themeShade="80"/>
          <w:u w:val="single"/>
        </w:rPr>
      </w:pPr>
    </w:p>
    <w:p w14:paraId="6DF5C3AA" w14:textId="77777777" w:rsidR="001578A9" w:rsidRDefault="001578A9" w:rsidP="0028137C">
      <w:pPr>
        <w:jc w:val="center"/>
        <w:rPr>
          <w:color w:val="864A04" w:themeColor="accent2" w:themeShade="80"/>
          <w:u w:val="single"/>
        </w:rPr>
      </w:pPr>
    </w:p>
    <w:p w14:paraId="0860432D" w14:textId="77777777" w:rsidR="001578A9" w:rsidRDefault="001578A9" w:rsidP="0028137C">
      <w:pPr>
        <w:jc w:val="center"/>
        <w:rPr>
          <w:color w:val="864A04" w:themeColor="accent2" w:themeShade="80"/>
          <w:u w:val="single"/>
        </w:rPr>
      </w:pPr>
    </w:p>
    <w:p w14:paraId="27E5FFF2" w14:textId="528FB89F" w:rsidR="002E0D20" w:rsidRDefault="003478DF" w:rsidP="00017628">
      <w:pPr>
        <w:rPr>
          <w:sz w:val="22"/>
          <w:szCs w:val="22"/>
        </w:rPr>
      </w:pPr>
      <w:r>
        <w:rPr>
          <w:noProof/>
          <w:sz w:val="22"/>
          <w:szCs w:val="22"/>
          <w:lang w:val="es-MX" w:eastAsia="es-MX"/>
        </w:rPr>
        <w:drawing>
          <wp:anchor distT="0" distB="0" distL="114300" distR="114300" simplePos="0" relativeHeight="252123648" behindDoc="0" locked="0" layoutInCell="1" allowOverlap="1" wp14:anchorId="735E7500" wp14:editId="5CD9A697">
            <wp:simplePos x="0" y="0"/>
            <wp:positionH relativeFrom="page">
              <wp:align>center</wp:align>
            </wp:positionH>
            <wp:positionV relativeFrom="paragraph">
              <wp:posOffset>1076960</wp:posOffset>
            </wp:positionV>
            <wp:extent cx="3970020" cy="2447925"/>
            <wp:effectExtent l="0" t="0" r="0" b="9525"/>
            <wp:wrapTopAndBottom/>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70020" cy="2447925"/>
                    </a:xfrm>
                    <a:prstGeom prst="rect">
                      <a:avLst/>
                    </a:prstGeom>
                    <a:noFill/>
                  </pic:spPr>
                </pic:pic>
              </a:graphicData>
            </a:graphic>
            <wp14:sizeRelH relativeFrom="margin">
              <wp14:pctWidth>0</wp14:pctWidth>
            </wp14:sizeRelH>
            <wp14:sizeRelV relativeFrom="margin">
              <wp14:pctHeight>0</wp14:pctHeight>
            </wp14:sizeRelV>
          </wp:anchor>
        </w:drawing>
      </w:r>
      <w:r w:rsidR="0069364D">
        <w:rPr>
          <w:sz w:val="22"/>
          <w:szCs w:val="22"/>
        </w:rPr>
        <w:t>L</w:t>
      </w:r>
      <w:r w:rsidR="00B125B0" w:rsidRPr="0083045C">
        <w:rPr>
          <w:sz w:val="22"/>
          <w:szCs w:val="22"/>
        </w:rPr>
        <w:t xml:space="preserve">os ingresos obtenidos </w:t>
      </w:r>
      <w:r w:rsidR="002E0D20">
        <w:rPr>
          <w:sz w:val="22"/>
          <w:szCs w:val="22"/>
        </w:rPr>
        <w:t xml:space="preserve">durante el ejercicio fiscal 2024 Sobrepasaron a lo que se </w:t>
      </w:r>
      <w:r w:rsidR="0069364D">
        <w:rPr>
          <w:sz w:val="22"/>
          <w:szCs w:val="22"/>
        </w:rPr>
        <w:t>tenía</w:t>
      </w:r>
      <w:r w:rsidR="002E0D20">
        <w:rPr>
          <w:sz w:val="22"/>
          <w:szCs w:val="22"/>
        </w:rPr>
        <w:t xml:space="preserve"> proyectado para dicho ejercicio representando un incremento del 8.92%</w:t>
      </w:r>
      <w:r w:rsidR="004C4C2F">
        <w:rPr>
          <w:sz w:val="22"/>
          <w:szCs w:val="22"/>
        </w:rPr>
        <w:t>, principalmente en los ingresos locales los cuale</w:t>
      </w:r>
      <w:r>
        <w:rPr>
          <w:sz w:val="22"/>
          <w:szCs w:val="22"/>
        </w:rPr>
        <w:t>s se estimaba recaudar un 6.62% y se logró ascender a 7.69% del total de los ingresos obtenidos.</w:t>
      </w:r>
    </w:p>
    <w:p w14:paraId="74639442" w14:textId="72278C21" w:rsidR="00017628" w:rsidRPr="0083045C" w:rsidRDefault="00017628" w:rsidP="003478DF">
      <w:pPr>
        <w:rPr>
          <w:sz w:val="22"/>
          <w:szCs w:val="22"/>
        </w:rPr>
      </w:pPr>
    </w:p>
    <w:p w14:paraId="2E3BD27E" w14:textId="616B9181" w:rsidR="003478DF" w:rsidRDefault="00BB6732" w:rsidP="00017628">
      <w:r>
        <w:t>El incremento observado se debe a la implementación de un programa integral de fortalecimiento en los mecanismos de fiscalización, orientado a la identificación, regularización y recuperación de adeudos pendientes en materia de impuestos y derechos, así como a la ejecución de acciones estratégicas para la restitución y resguardo del patrimonio estatal</w:t>
      </w:r>
    </w:p>
    <w:p w14:paraId="3F9795B1" w14:textId="77777777" w:rsidR="00017628" w:rsidRPr="0083045C" w:rsidRDefault="00017628" w:rsidP="00017628">
      <w:pPr>
        <w:rPr>
          <w:sz w:val="22"/>
          <w:szCs w:val="22"/>
        </w:rPr>
      </w:pPr>
    </w:p>
    <w:p w14:paraId="561F1840" w14:textId="43A057B3" w:rsidR="00E46EE1" w:rsidRPr="00E46EE1" w:rsidRDefault="00040D58" w:rsidP="00E46EE1">
      <w:pPr>
        <w:spacing w:before="100" w:beforeAutospacing="1" w:after="100" w:afterAutospacing="1"/>
      </w:pPr>
      <w:r w:rsidRPr="00E46EE1">
        <w:t>En lo que corresponde a los ingresos federales,</w:t>
      </w:r>
      <w:r w:rsidR="00E46EE1" w:rsidRPr="00E46EE1">
        <w:t xml:space="preserve"> Incluye el total de los recursos financieros transferidos a las Entidades Federativas y a los Municipios, provenientes del ámbito federal, que se distribuyen bajo diversos conceptos tales como participaciones, aportaciones federales, convenios de coordinación y reasignación, así como incentivos derivados de los mecanismos de colaboración fiscal. Estos recursos comprenden tanto aquellos que tienen un carácter no etiquetado, como las participaciones —que pueden ser ejercidas con </w:t>
      </w:r>
      <w:r w:rsidR="00E46EE1" w:rsidRPr="00E46EE1">
        <w:lastRenderedPageBreak/>
        <w:t>autonomía por las entidades receptoras—, como aquellos con destino específico, tales como las aportaciones federales destinadas a sectores como salud, educación o seguridad pública.</w:t>
      </w:r>
    </w:p>
    <w:p w14:paraId="01F23322" w14:textId="77777777" w:rsidR="00E46EE1" w:rsidRPr="00E46EE1" w:rsidRDefault="00E46EE1" w:rsidP="00E46EE1">
      <w:r w:rsidRPr="00E46EE1">
        <w:t>Adicionalmente, este concepto abarca los ingresos percibidos por los entes públicos locales y municipales derivados de transferencias, asignaciones presupuestales, subsidios y subvenciones otorgadas por otros niveles de gobierno, organismos descentralizados o instituciones públicas, ya sea con fines operativos, de inversión o de fortalecimiento institucional. Finalmente, contempla también los recursos financieros destinados al cumplimiento de obligaciones previsionales, tales como el pago de pensiones y jubilaciones del personal que ha prestado sus servicios en el ámbito público</w:t>
      </w:r>
    </w:p>
    <w:p w14:paraId="55C980F3" w14:textId="41ABFDB8" w:rsidR="00017628" w:rsidRPr="00E46EE1" w:rsidRDefault="00040D58" w:rsidP="00E46EE1">
      <w:pPr>
        <w:rPr>
          <w:sz w:val="22"/>
          <w:szCs w:val="22"/>
          <w:highlight w:val="yellow"/>
        </w:rPr>
      </w:pPr>
      <w:r w:rsidRPr="00BB6732">
        <w:rPr>
          <w:sz w:val="22"/>
          <w:szCs w:val="22"/>
          <w:highlight w:val="yellow"/>
        </w:rPr>
        <w:t xml:space="preserve"> </w:t>
      </w:r>
    </w:p>
    <w:p w14:paraId="2E64BAC0" w14:textId="19A40F58" w:rsidR="00017628" w:rsidRDefault="00C35B08" w:rsidP="00017628">
      <w:pPr>
        <w:jc w:val="center"/>
        <w:rPr>
          <w:rFonts w:cs="Arial"/>
          <w:sz w:val="22"/>
          <w:szCs w:val="22"/>
        </w:rPr>
      </w:pPr>
      <w:r w:rsidRPr="005D257C">
        <w:rPr>
          <w:noProof/>
          <w:color w:val="FF0000"/>
          <w:sz w:val="22"/>
          <w:szCs w:val="22"/>
          <w:lang w:val="es-MX" w:eastAsia="es-MX"/>
        </w:rPr>
        <w:lastRenderedPageBreak/>
        <mc:AlternateContent>
          <mc:Choice Requires="wps">
            <w:drawing>
              <wp:anchor distT="45720" distB="45720" distL="114300" distR="114300" simplePos="0" relativeHeight="252132864" behindDoc="0" locked="0" layoutInCell="1" allowOverlap="1" wp14:anchorId="45ED61AF" wp14:editId="4B4EF7CB">
                <wp:simplePos x="0" y="0"/>
                <wp:positionH relativeFrom="margin">
                  <wp:align>center</wp:align>
                </wp:positionH>
                <wp:positionV relativeFrom="margin">
                  <wp:align>center</wp:align>
                </wp:positionV>
                <wp:extent cx="4010025" cy="2028825"/>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48D47547" w14:textId="07EA7273" w:rsidR="00C35B08" w:rsidRPr="00C35B08" w:rsidRDefault="00C35B08" w:rsidP="00C35B08">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 xml:space="preserve">V. COMPORTAMIENTO </w:t>
                            </w:r>
                            <w:r>
                              <w:rPr>
                                <w:rFonts w:asciiTheme="minorHAnsi" w:hAnsiTheme="minorHAnsi" w:cstheme="minorHAnsi"/>
                                <w:b/>
                                <w:i/>
                                <w:color w:val="FFFFFF" w:themeColor="background1"/>
                                <w:sz w:val="52"/>
                              </w:rPr>
                              <w:t>DEL GASTO PÚBLICO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5ED61AF" id="_x0000_t202" coordsize="21600,21600" o:spt="202" path="m,l,21600r21600,l21600,xe">
                <v:stroke joinstyle="miter"/>
                <v:path gradientshapeok="t" o:connecttype="rect"/>
              </v:shapetype>
              <v:shape id="_x0000_s1027" type="#_x0000_t202" style="position:absolute;left:0;text-align:left;margin-left:0;margin-top:0;width:315.75pt;height:159.75pt;z-index:252132864;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" filled="f" stroked="f">
                <v:textbox>
                  <w:txbxContent>
                    <w:p w14:paraId="48D47547" w14:textId="07EA7273" w:rsidR="00C35B08" w:rsidRPr="00C35B08" w:rsidRDefault="00C35B08" w:rsidP="00C35B08">
                      <w:pPr>
                        <w:jc w:val="center"/>
                        <w:rPr>
                          <w:rFonts w:asciiTheme="minorHAnsi" w:hAnsiTheme="minorHAnsi" w:cstheme="minorHAnsi"/>
                          <w:b/>
                          <w:i/>
                          <w:color w:val="FFFFFF" w:themeColor="background1"/>
                          <w:sz w:val="52"/>
                          <w:lang w:val="es-MX"/>
                        </w:rPr>
                      </w:pPr>
                      <w:r w:rsidRPr="00C35B08">
                        <w:rPr>
                          <w:rFonts w:asciiTheme="minorHAnsi" w:hAnsiTheme="minorHAnsi" w:cstheme="minorHAnsi"/>
                          <w:b/>
                          <w:i/>
                          <w:color w:val="FFFFFF" w:themeColor="background1"/>
                          <w:sz w:val="52"/>
                        </w:rPr>
                        <w:t xml:space="preserve">V. COMPORTAMIENTO </w:t>
                      </w:r>
                      <w:r>
                        <w:rPr>
                          <w:rFonts w:asciiTheme="minorHAnsi" w:hAnsiTheme="minorHAnsi" w:cstheme="minorHAnsi"/>
                          <w:b/>
                          <w:i/>
                          <w:color w:val="FFFFFF" w:themeColor="background1"/>
                          <w:sz w:val="52"/>
                        </w:rPr>
                        <w:t>DEL GASTO PÚBLICO</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30816" behindDoc="1" locked="0" layoutInCell="1" allowOverlap="1" wp14:anchorId="78AD64B3" wp14:editId="6A08CC28">
            <wp:simplePos x="0" y="0"/>
            <wp:positionH relativeFrom="margin">
              <wp:align>center</wp:align>
            </wp:positionH>
            <wp:positionV relativeFrom="margin">
              <wp:align>center</wp:align>
            </wp:positionV>
            <wp:extent cx="5742000" cy="574200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p>
    <w:p w14:paraId="695D34BC" w14:textId="77777777" w:rsidR="00017628" w:rsidRPr="00017628" w:rsidRDefault="00017628" w:rsidP="00017628">
      <w:pPr>
        <w:jc w:val="center"/>
        <w:rPr>
          <w:rFonts w:cs="Arial"/>
          <w:sz w:val="22"/>
          <w:szCs w:val="22"/>
        </w:rPr>
      </w:pPr>
    </w:p>
    <w:p w14:paraId="21834CD1" w14:textId="0A7D408D" w:rsidR="003A240E" w:rsidRDefault="003A240E" w:rsidP="003A240E">
      <w:pPr>
        <w:jc w:val="center"/>
        <w:rPr>
          <w:rFonts w:cs="Arial"/>
          <w:sz w:val="22"/>
          <w:szCs w:val="22"/>
        </w:rPr>
      </w:pPr>
    </w:p>
    <w:p w14:paraId="26EA801D" w14:textId="77777777" w:rsidR="003A240E" w:rsidRDefault="003A240E" w:rsidP="003A240E">
      <w:pPr>
        <w:jc w:val="center"/>
        <w:rPr>
          <w:rFonts w:cs="Arial"/>
          <w:sz w:val="22"/>
          <w:szCs w:val="22"/>
        </w:rPr>
      </w:pPr>
    </w:p>
    <w:p w14:paraId="275FF85B" w14:textId="77777777" w:rsidR="003A240E" w:rsidRDefault="003A240E" w:rsidP="003A240E">
      <w:pPr>
        <w:jc w:val="center"/>
        <w:rPr>
          <w:rFonts w:cs="Arial"/>
          <w:sz w:val="22"/>
          <w:szCs w:val="22"/>
        </w:rPr>
      </w:pPr>
    </w:p>
    <w:p w14:paraId="5E71650A" w14:textId="77777777" w:rsidR="003A240E" w:rsidRDefault="003A240E" w:rsidP="003A240E">
      <w:pPr>
        <w:jc w:val="center"/>
        <w:rPr>
          <w:rFonts w:cs="Arial"/>
          <w:sz w:val="22"/>
          <w:szCs w:val="22"/>
        </w:rPr>
      </w:pPr>
    </w:p>
    <w:p w14:paraId="6BEAB41A" w14:textId="77777777" w:rsidR="00040D58" w:rsidRDefault="00040D58" w:rsidP="003A240E">
      <w:pPr>
        <w:rPr>
          <w:rFonts w:cs="Arial"/>
          <w:sz w:val="22"/>
          <w:szCs w:val="22"/>
        </w:rPr>
      </w:pPr>
    </w:p>
    <w:p w14:paraId="7CC2736D" w14:textId="77777777" w:rsidR="002D04D1" w:rsidRDefault="002D04D1" w:rsidP="003A240E">
      <w:pPr>
        <w:rPr>
          <w:rFonts w:cs="Arial"/>
          <w:sz w:val="22"/>
          <w:szCs w:val="22"/>
        </w:rPr>
      </w:pPr>
    </w:p>
    <w:p w14:paraId="02221706" w14:textId="77777777" w:rsidR="00C35B08" w:rsidRDefault="00C35B08" w:rsidP="003A240E">
      <w:pPr>
        <w:rPr>
          <w:sz w:val="22"/>
          <w:szCs w:val="22"/>
        </w:rPr>
      </w:pPr>
    </w:p>
    <w:p w14:paraId="09450C0F" w14:textId="77777777" w:rsidR="00C35B08" w:rsidRDefault="00C35B08" w:rsidP="003A240E">
      <w:pPr>
        <w:rPr>
          <w:sz w:val="22"/>
          <w:szCs w:val="22"/>
        </w:rPr>
      </w:pPr>
    </w:p>
    <w:p w14:paraId="4EEFFE68" w14:textId="255A42CC" w:rsidR="003A240E" w:rsidRPr="0083045C" w:rsidRDefault="003A240E" w:rsidP="003A240E">
      <w:pPr>
        <w:rPr>
          <w:sz w:val="22"/>
          <w:szCs w:val="22"/>
        </w:rPr>
      </w:pPr>
      <w:r w:rsidRPr="0083045C">
        <w:rPr>
          <w:sz w:val="22"/>
          <w:szCs w:val="22"/>
        </w:rPr>
        <w:lastRenderedPageBreak/>
        <w:t>De conformidad con el Ordenamiento de austeridad vigente se han establecido políticas del gasto público a fin de atender las necesidades prioritarias del Estado y sus municipios.</w:t>
      </w:r>
    </w:p>
    <w:p w14:paraId="203A4F69" w14:textId="77777777" w:rsidR="003A240E" w:rsidRPr="0083045C" w:rsidRDefault="003A240E" w:rsidP="003A240E">
      <w:pPr>
        <w:rPr>
          <w:sz w:val="22"/>
          <w:szCs w:val="22"/>
        </w:rPr>
      </w:pPr>
    </w:p>
    <w:p w14:paraId="78391D7E" w14:textId="26E3768E" w:rsidR="003A240E" w:rsidRDefault="003A240E" w:rsidP="003A240E">
      <w:pPr>
        <w:rPr>
          <w:sz w:val="22"/>
          <w:szCs w:val="22"/>
        </w:rPr>
      </w:pPr>
      <w:r w:rsidRPr="0083045C">
        <w:rPr>
          <w:sz w:val="22"/>
          <w:szCs w:val="22"/>
        </w:rPr>
        <w:t>Así pues, se</w:t>
      </w:r>
      <w:r w:rsidR="00BC1E97" w:rsidRPr="0083045C">
        <w:rPr>
          <w:sz w:val="22"/>
          <w:szCs w:val="22"/>
        </w:rPr>
        <w:t xml:space="preserve"> </w:t>
      </w:r>
      <w:r w:rsidR="00451B0E">
        <w:rPr>
          <w:sz w:val="22"/>
          <w:szCs w:val="22"/>
        </w:rPr>
        <w:t>ha ejercido un presupuesto de 104</w:t>
      </w:r>
      <w:r w:rsidRPr="0083045C">
        <w:rPr>
          <w:sz w:val="22"/>
          <w:szCs w:val="22"/>
        </w:rPr>
        <w:t xml:space="preserve"> mil </w:t>
      </w:r>
      <w:r w:rsidR="00451B0E">
        <w:rPr>
          <w:sz w:val="22"/>
          <w:szCs w:val="22"/>
        </w:rPr>
        <w:t>630</w:t>
      </w:r>
      <w:r w:rsidRPr="0083045C">
        <w:rPr>
          <w:sz w:val="22"/>
          <w:szCs w:val="22"/>
        </w:rPr>
        <w:t xml:space="preserve"> millones </w:t>
      </w:r>
      <w:r w:rsidR="00451B0E">
        <w:rPr>
          <w:sz w:val="22"/>
          <w:szCs w:val="22"/>
        </w:rPr>
        <w:t>740</w:t>
      </w:r>
      <w:r w:rsidRPr="0083045C">
        <w:rPr>
          <w:sz w:val="22"/>
          <w:szCs w:val="22"/>
        </w:rPr>
        <w:t xml:space="preserve"> mil </w:t>
      </w:r>
      <w:r w:rsidR="00451B0E">
        <w:rPr>
          <w:sz w:val="22"/>
          <w:szCs w:val="22"/>
        </w:rPr>
        <w:t>230</w:t>
      </w:r>
      <w:r w:rsidRPr="0083045C">
        <w:rPr>
          <w:sz w:val="22"/>
          <w:szCs w:val="22"/>
        </w:rPr>
        <w:t xml:space="preserve"> pesos como se muestra a continuación:</w:t>
      </w:r>
    </w:p>
    <w:p w14:paraId="15FAFA4C" w14:textId="07A2F49E" w:rsidR="004064C7" w:rsidRDefault="004064C7" w:rsidP="003A240E">
      <w:pPr>
        <w:rPr>
          <w:sz w:val="22"/>
          <w:szCs w:val="22"/>
        </w:rPr>
      </w:pPr>
      <w:r>
        <w:rPr>
          <w:noProof/>
          <w:sz w:val="22"/>
          <w:szCs w:val="22"/>
          <w:lang w:val="es-MX" w:eastAsia="es-MX"/>
        </w:rPr>
        <w:drawing>
          <wp:anchor distT="0" distB="0" distL="114300" distR="114300" simplePos="0" relativeHeight="252124672" behindDoc="0" locked="0" layoutInCell="1" allowOverlap="1" wp14:anchorId="73EBD938" wp14:editId="5086922C">
            <wp:simplePos x="0" y="0"/>
            <wp:positionH relativeFrom="margin">
              <wp:align>center</wp:align>
            </wp:positionH>
            <wp:positionV relativeFrom="paragraph">
              <wp:posOffset>214630</wp:posOffset>
            </wp:positionV>
            <wp:extent cx="4803775" cy="2920365"/>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03775" cy="2920365"/>
                    </a:xfrm>
                    <a:prstGeom prst="rect">
                      <a:avLst/>
                    </a:prstGeom>
                    <a:noFill/>
                  </pic:spPr>
                </pic:pic>
              </a:graphicData>
            </a:graphic>
          </wp:anchor>
        </w:drawing>
      </w:r>
    </w:p>
    <w:p w14:paraId="36743316" w14:textId="77777777" w:rsidR="003A240E" w:rsidRDefault="003A240E" w:rsidP="003A240E">
      <w:pPr>
        <w:rPr>
          <w:rFonts w:cs="Arial"/>
          <w:sz w:val="22"/>
          <w:szCs w:val="22"/>
        </w:rPr>
      </w:pPr>
    </w:p>
    <w:p w14:paraId="35A1BC3E" w14:textId="77777777" w:rsidR="003B1790" w:rsidRDefault="003B1790" w:rsidP="003A240E">
      <w:pPr>
        <w:rPr>
          <w:rFonts w:cs="Arial"/>
          <w:sz w:val="22"/>
          <w:szCs w:val="22"/>
        </w:rPr>
      </w:pPr>
    </w:p>
    <w:p w14:paraId="7E31638B" w14:textId="2F88284B" w:rsidR="00E46EE1" w:rsidRDefault="00E46EE1" w:rsidP="003A240E">
      <w:pPr>
        <w:rPr>
          <w:rFonts w:cs="Arial"/>
          <w:sz w:val="22"/>
          <w:szCs w:val="22"/>
        </w:rPr>
      </w:pPr>
      <w:r>
        <w:rPr>
          <w:rFonts w:cs="Arial"/>
          <w:sz w:val="22"/>
          <w:szCs w:val="22"/>
        </w:rPr>
        <w:t xml:space="preserve">Desglosando la proporción del gasto </w:t>
      </w:r>
      <w:r w:rsidR="0069364D">
        <w:rPr>
          <w:rFonts w:cs="Arial"/>
          <w:sz w:val="22"/>
          <w:szCs w:val="22"/>
        </w:rPr>
        <w:t>público</w:t>
      </w:r>
      <w:r>
        <w:rPr>
          <w:rFonts w:cs="Arial"/>
          <w:sz w:val="22"/>
          <w:szCs w:val="22"/>
        </w:rPr>
        <w:t xml:space="preserve"> correspondiente al desarrollo social siendo este el de mayor </w:t>
      </w:r>
      <w:r w:rsidR="0069364D">
        <w:rPr>
          <w:rFonts w:cs="Arial"/>
          <w:sz w:val="22"/>
          <w:szCs w:val="22"/>
        </w:rPr>
        <w:t>proporción</w:t>
      </w:r>
      <w:r>
        <w:rPr>
          <w:rFonts w:cs="Arial"/>
          <w:sz w:val="22"/>
          <w:szCs w:val="22"/>
        </w:rPr>
        <w:t xml:space="preserve"> quedaría de la siguiente manera:</w:t>
      </w:r>
    </w:p>
    <w:p w14:paraId="167EBE8D" w14:textId="7E1673B9" w:rsidR="00E46EE1" w:rsidRDefault="00451B0E" w:rsidP="003A240E">
      <w:pPr>
        <w:rPr>
          <w:rFonts w:cs="Arial"/>
          <w:sz w:val="22"/>
          <w:szCs w:val="22"/>
        </w:rPr>
      </w:pPr>
      <w:r>
        <w:rPr>
          <w:rFonts w:cs="Arial"/>
          <w:noProof/>
          <w:sz w:val="22"/>
          <w:szCs w:val="22"/>
          <w:lang w:val="es-MX" w:eastAsia="es-MX"/>
        </w:rPr>
        <w:lastRenderedPageBreak/>
        <w:drawing>
          <wp:inline distT="0" distB="0" distL="0" distR="0" wp14:anchorId="755349F4" wp14:editId="39E29C6B">
            <wp:extent cx="4624754" cy="3761449"/>
            <wp:effectExtent l="0" t="0" r="444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6556" r="15405"/>
                    <a:stretch/>
                  </pic:blipFill>
                  <pic:spPr bwMode="auto">
                    <a:xfrm>
                      <a:off x="0" y="0"/>
                      <a:ext cx="4625112" cy="3761740"/>
                    </a:xfrm>
                    <a:prstGeom prst="rect">
                      <a:avLst/>
                    </a:prstGeom>
                    <a:noFill/>
                    <a:ln>
                      <a:noFill/>
                    </a:ln>
                    <a:extLst>
                      <a:ext uri="{53640926-AAD7-44D8-BBD7-CCE9431645EC}">
                        <a14:shadowObscured xmlns:a14="http://schemas.microsoft.com/office/drawing/2010/main"/>
                      </a:ext>
                    </a:extLst>
                  </pic:spPr>
                </pic:pic>
              </a:graphicData>
            </a:graphic>
          </wp:inline>
        </w:drawing>
      </w:r>
    </w:p>
    <w:p w14:paraId="3131D423" w14:textId="77777777" w:rsidR="0069364D" w:rsidRDefault="0069364D" w:rsidP="003A240E">
      <w:pPr>
        <w:rPr>
          <w:sz w:val="22"/>
          <w:szCs w:val="22"/>
        </w:rPr>
      </w:pPr>
    </w:p>
    <w:p w14:paraId="29C8C90E" w14:textId="157E8144" w:rsidR="00040D58" w:rsidRPr="0083045C" w:rsidRDefault="00040D58" w:rsidP="003A240E">
      <w:pPr>
        <w:rPr>
          <w:sz w:val="22"/>
          <w:szCs w:val="22"/>
        </w:rPr>
      </w:pPr>
      <w:r w:rsidRPr="0083045C">
        <w:rPr>
          <w:sz w:val="22"/>
          <w:szCs w:val="22"/>
        </w:rPr>
        <w:t xml:space="preserve">En este sentido, se puede observar la importancia </w:t>
      </w:r>
      <w:r w:rsidR="003E5F45" w:rsidRPr="0083045C">
        <w:rPr>
          <w:sz w:val="22"/>
          <w:szCs w:val="22"/>
        </w:rPr>
        <w:t xml:space="preserve">que </w:t>
      </w:r>
      <w:r w:rsidRPr="0083045C">
        <w:rPr>
          <w:sz w:val="22"/>
          <w:szCs w:val="22"/>
        </w:rPr>
        <w:t>tiene para este Gobierno el desarrollo social, al ser los programas prioritarios a los cuales se destina más recurso, derivado del compromiso de reducir las brechas socio económicas de la población e impactando en el impulso al crecimiento del Estado de Michoacán.</w:t>
      </w:r>
    </w:p>
    <w:p w14:paraId="293ED4A7" w14:textId="77777777" w:rsidR="00040D58" w:rsidRDefault="00040D58" w:rsidP="003A240E">
      <w:pPr>
        <w:rPr>
          <w:sz w:val="22"/>
          <w:szCs w:val="22"/>
        </w:rPr>
      </w:pPr>
    </w:p>
    <w:p w14:paraId="15A79B3B" w14:textId="77777777" w:rsidR="003B1790" w:rsidRDefault="003B1790" w:rsidP="003A240E">
      <w:pPr>
        <w:rPr>
          <w:sz w:val="22"/>
          <w:szCs w:val="22"/>
        </w:rPr>
      </w:pPr>
    </w:p>
    <w:p w14:paraId="59FAF09D" w14:textId="77777777" w:rsidR="003B1790" w:rsidRDefault="003B1790" w:rsidP="003A240E">
      <w:pPr>
        <w:rPr>
          <w:sz w:val="22"/>
          <w:szCs w:val="22"/>
        </w:rPr>
      </w:pPr>
    </w:p>
    <w:p w14:paraId="0AED8A22" w14:textId="77777777" w:rsidR="003B1790" w:rsidRDefault="003B1790" w:rsidP="003A240E">
      <w:pPr>
        <w:rPr>
          <w:sz w:val="22"/>
          <w:szCs w:val="22"/>
        </w:rPr>
      </w:pPr>
    </w:p>
    <w:p w14:paraId="55D8FEAF" w14:textId="77777777" w:rsidR="003B1790" w:rsidRDefault="003B1790" w:rsidP="003A240E">
      <w:pPr>
        <w:rPr>
          <w:sz w:val="22"/>
          <w:szCs w:val="22"/>
        </w:rPr>
      </w:pPr>
    </w:p>
    <w:p w14:paraId="00AF7298" w14:textId="77777777" w:rsidR="003B1790" w:rsidRDefault="003B1790" w:rsidP="003A240E">
      <w:pPr>
        <w:rPr>
          <w:sz w:val="22"/>
          <w:szCs w:val="22"/>
        </w:rPr>
      </w:pPr>
    </w:p>
    <w:p w14:paraId="65CBDDB9" w14:textId="77777777" w:rsidR="003B1790" w:rsidRDefault="003B1790" w:rsidP="003A240E">
      <w:pPr>
        <w:rPr>
          <w:sz w:val="22"/>
          <w:szCs w:val="22"/>
        </w:rPr>
      </w:pPr>
    </w:p>
    <w:p w14:paraId="5905FE5D" w14:textId="77777777" w:rsidR="003B1790" w:rsidRDefault="003B1790" w:rsidP="003A240E">
      <w:pPr>
        <w:rPr>
          <w:sz w:val="22"/>
          <w:szCs w:val="22"/>
        </w:rPr>
      </w:pPr>
    </w:p>
    <w:p w14:paraId="55FC1A43" w14:textId="77777777" w:rsidR="003B1790" w:rsidRDefault="003B1790" w:rsidP="003A240E">
      <w:pPr>
        <w:rPr>
          <w:sz w:val="22"/>
          <w:szCs w:val="22"/>
        </w:rPr>
      </w:pPr>
    </w:p>
    <w:p w14:paraId="43886C6F" w14:textId="2E9DE6B9" w:rsidR="003B1790" w:rsidRDefault="003B1790" w:rsidP="003A240E">
      <w:pPr>
        <w:rPr>
          <w:sz w:val="22"/>
          <w:szCs w:val="22"/>
        </w:rPr>
      </w:pPr>
    </w:p>
    <w:p w14:paraId="7AA908D7" w14:textId="0DB7372A" w:rsidR="003B1790" w:rsidRDefault="003B1790">
      <w:pPr>
        <w:rPr>
          <w:sz w:val="22"/>
          <w:szCs w:val="22"/>
        </w:rPr>
      </w:pPr>
      <w:r w:rsidRPr="005D257C">
        <w:rPr>
          <w:noProof/>
          <w:color w:val="FF0000"/>
          <w:sz w:val="22"/>
          <w:szCs w:val="22"/>
          <w:lang w:val="es-MX" w:eastAsia="es-MX"/>
        </w:rPr>
        <w:lastRenderedPageBreak/>
        <mc:AlternateContent>
          <mc:Choice Requires="wps">
            <w:drawing>
              <wp:anchor distT="45720" distB="45720" distL="114300" distR="114300" simplePos="0" relativeHeight="252139008" behindDoc="0" locked="0" layoutInCell="1" allowOverlap="1" wp14:anchorId="48CC0413" wp14:editId="35120A7B">
                <wp:simplePos x="0" y="0"/>
                <wp:positionH relativeFrom="margin">
                  <wp:align>center</wp:align>
                </wp:positionH>
                <wp:positionV relativeFrom="margin">
                  <wp:align>center</wp:align>
                </wp:positionV>
                <wp:extent cx="4010025" cy="2028825"/>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028825"/>
                        </a:xfrm>
                        <a:prstGeom prst="rect">
                          <a:avLst/>
                        </a:prstGeom>
                        <a:noFill/>
                        <a:ln w="9525">
                          <a:noFill/>
                          <a:miter lim="800000"/>
                          <a:headEnd/>
                          <a:tailEnd/>
                        </a:ln>
                      </wps:spPr>
                      <wps:txbx>
                        <w:txbxContent>
                          <w:p w14:paraId="5378B0D4" w14:textId="65AC1332" w:rsidR="003B1790" w:rsidRPr="00C35B08" w:rsidRDefault="00E04C32" w:rsidP="003B1790">
                            <w:pPr>
                              <w:jc w:val="center"/>
                              <w:rPr>
                                <w:rFonts w:asciiTheme="minorHAnsi" w:hAnsiTheme="minorHAnsi" w:cstheme="minorHAnsi"/>
                                <w:b/>
                                <w:i/>
                                <w:color w:val="FFFFFF" w:themeColor="background1"/>
                                <w:sz w:val="52"/>
                                <w:lang w:val="es-MX"/>
                              </w:rPr>
                            </w:pPr>
                            <w:r>
                              <w:rPr>
                                <w:rFonts w:asciiTheme="minorHAnsi" w:hAnsiTheme="minorHAnsi" w:cstheme="minorHAnsi"/>
                                <w:b/>
                                <w:i/>
                                <w:color w:val="FFFFFF" w:themeColor="background1"/>
                                <w:sz w:val="52"/>
                              </w:rPr>
                              <w:t>VI</w:t>
                            </w:r>
                            <w:r w:rsidR="003B1790" w:rsidRPr="00C35B08">
                              <w:rPr>
                                <w:rFonts w:asciiTheme="minorHAnsi" w:hAnsiTheme="minorHAnsi" w:cstheme="minorHAnsi"/>
                                <w:b/>
                                <w:i/>
                                <w:color w:val="FFFFFF" w:themeColor="background1"/>
                                <w:sz w:val="52"/>
                              </w:rPr>
                              <w:t xml:space="preserve">. </w:t>
                            </w:r>
                            <w:r w:rsidR="003B1790">
                              <w:rPr>
                                <w:rFonts w:asciiTheme="minorHAnsi" w:hAnsiTheme="minorHAnsi" w:cstheme="minorHAnsi"/>
                                <w:b/>
                                <w:i/>
                                <w:color w:val="FFFFFF" w:themeColor="background1"/>
                                <w:sz w:val="52"/>
                              </w:rPr>
                              <w:t>CONCLUSIÓN</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CC0413" id="_x0000_s1028" type="#_x0000_t202" style="position:absolute;left:0;text-align:left;margin-left:0;margin-top:0;width:315.75pt;height:159.75pt;z-index:252139008;visibility:visible;mso-wrap-style:square;mso-width-percent:0;mso-height-percent:0;mso-wrap-distance-left:9pt;mso-wrap-distance-top:3.6pt;mso-wrap-distance-right:9pt;mso-wrap-distance-bottom:3.6pt;mso-position-horizontal:center;mso-position-horizontal-relative:margin;mso-position-vertical:center;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" filled="f" stroked="f">
                <v:textbox>
                  <w:txbxContent>
                    <w:p w14:paraId="5378B0D4" w14:textId="65AC1332" w:rsidR="003B1790" w:rsidRPr="00C35B08" w:rsidRDefault="00E04C32" w:rsidP="003B1790">
                      <w:pPr>
                        <w:jc w:val="center"/>
                        <w:rPr>
                          <w:rFonts w:asciiTheme="minorHAnsi" w:hAnsiTheme="minorHAnsi" w:cstheme="minorHAnsi"/>
                          <w:b/>
                          <w:i/>
                          <w:color w:val="FFFFFF" w:themeColor="background1"/>
                          <w:sz w:val="52"/>
                          <w:lang w:val="es-MX"/>
                        </w:rPr>
                      </w:pPr>
                      <w:r>
                        <w:rPr>
                          <w:rFonts w:asciiTheme="minorHAnsi" w:hAnsiTheme="minorHAnsi" w:cstheme="minorHAnsi"/>
                          <w:b/>
                          <w:i/>
                          <w:color w:val="FFFFFF" w:themeColor="background1"/>
                          <w:sz w:val="52"/>
                        </w:rPr>
                        <w:t>VI</w:t>
                      </w:r>
                      <w:r w:rsidR="003B1790" w:rsidRPr="00C35B08">
                        <w:rPr>
                          <w:rFonts w:asciiTheme="minorHAnsi" w:hAnsiTheme="minorHAnsi" w:cstheme="minorHAnsi"/>
                          <w:b/>
                          <w:i/>
                          <w:color w:val="FFFFFF" w:themeColor="background1"/>
                          <w:sz w:val="52"/>
                        </w:rPr>
                        <w:t xml:space="preserve">. </w:t>
                      </w:r>
                      <w:r w:rsidR="003B1790">
                        <w:rPr>
                          <w:rFonts w:asciiTheme="minorHAnsi" w:hAnsiTheme="minorHAnsi" w:cstheme="minorHAnsi"/>
                          <w:b/>
                          <w:i/>
                          <w:color w:val="FFFFFF" w:themeColor="background1"/>
                          <w:sz w:val="52"/>
                        </w:rPr>
                        <w:t>CONCLUSIÓN</w:t>
                      </w:r>
                    </w:p>
                  </w:txbxContent>
                </v:textbox>
                <w10:wrap type="square" anchorx="margin" anchory="margin"/>
              </v:shape>
            </w:pict>
          </mc:Fallback>
        </mc:AlternateContent>
      </w:r>
      <w:r w:rsidRPr="005D257C">
        <w:rPr>
          <w:rFonts w:eastAsia="Calibri"/>
          <w:noProof/>
          <w:sz w:val="22"/>
          <w:szCs w:val="22"/>
          <w:lang w:val="es-MX" w:eastAsia="es-MX"/>
        </w:rPr>
        <w:drawing>
          <wp:anchor distT="0" distB="0" distL="114300" distR="114300" simplePos="0" relativeHeight="252136960" behindDoc="1" locked="0" layoutInCell="1" allowOverlap="1" wp14:anchorId="4CA2428A" wp14:editId="12284704">
            <wp:simplePos x="0" y="0"/>
            <wp:positionH relativeFrom="margin">
              <wp:align>center</wp:align>
            </wp:positionH>
            <wp:positionV relativeFrom="margin">
              <wp:align>center</wp:align>
            </wp:positionV>
            <wp:extent cx="5742000" cy="57420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2000" cy="5742000"/>
                    </a:xfrm>
                    <a:prstGeom prst="rect">
                      <a:avLst/>
                    </a:prstGeom>
                    <a:noFill/>
                  </pic:spPr>
                </pic:pic>
              </a:graphicData>
            </a:graphic>
            <wp14:sizeRelH relativeFrom="page">
              <wp14:pctWidth>0</wp14:pctWidth>
            </wp14:sizeRelH>
            <wp14:sizeRelV relativeFrom="page">
              <wp14:pctHeight>0</wp14:pctHeight>
            </wp14:sizeRelV>
          </wp:anchor>
        </w:drawing>
      </w:r>
      <w:r>
        <w:rPr>
          <w:sz w:val="22"/>
          <w:szCs w:val="22"/>
        </w:rPr>
        <w:br w:type="page"/>
      </w:r>
    </w:p>
    <w:p w14:paraId="2FACB0D6" w14:textId="77777777" w:rsidR="004064C7" w:rsidRDefault="00040D58" w:rsidP="004064C7">
      <w:r w:rsidRPr="0083045C">
        <w:lastRenderedPageBreak/>
        <w:t>En conclusión,</w:t>
      </w:r>
      <w:r w:rsidR="004064C7">
        <w:t xml:space="preserve"> </w:t>
      </w:r>
      <w:r w:rsidR="004064C7" w:rsidRPr="004064C7">
        <w:t>Durante el ejercicio fiscal 2024, se llevaron a cabo diversas acciones orientadas a fortalecer la recaudación de ingresos de libre disposición, logrando un incremento del 1.07% respecto a lo originalmente estimado en la Ley de Ingresos. Este desempeño positivo evidencia el firme compromiso del Gobierno del Estado con la consolidación de finanzas públicas sanas, a través de una gestión responsable, eficiente y transparente de los recursos.</w:t>
      </w:r>
    </w:p>
    <w:p w14:paraId="346CD654" w14:textId="77777777" w:rsidR="0069364D" w:rsidRPr="004064C7" w:rsidRDefault="0069364D" w:rsidP="004064C7"/>
    <w:p w14:paraId="0F08CF85" w14:textId="77777777" w:rsidR="004064C7" w:rsidRDefault="004064C7" w:rsidP="004064C7">
      <w:r w:rsidRPr="004064C7">
        <w:t>El aumento registrado en la captación de ingresos propios refleja no sólo la eficiencia administrativa y el fortalecimiento de los mecanismos de fiscalización, sino también la confianza de la ciudadanía en las instituciones públicas. Estos recursos adicionales han sido canalizados hacia la ejecución de obras públicas, programas sociales y acciones estratégicas que inciden directamente en la mejora de la calidad de vida de los michoacanos, en estricto apego a los principios de equidad, inclusión y justicia social que rigen el actuar de esta administración.</w:t>
      </w:r>
    </w:p>
    <w:p w14:paraId="68615F9B" w14:textId="77777777" w:rsidR="0069364D" w:rsidRPr="004064C7" w:rsidRDefault="0069364D" w:rsidP="004064C7"/>
    <w:p w14:paraId="600DE99F" w14:textId="77777777" w:rsidR="004064C7" w:rsidRDefault="004064C7" w:rsidP="004064C7">
      <w:r w:rsidRPr="004064C7">
        <w:t>Asimismo, la estrecha coordinación entre la Federación y el Estado ha permitido avanzar de manera significativa en la implementación de políticas públicas orientadas al desarrollo social. A través de programas prioritarios y estrategias de intervención focalizada, se ha logrado reducir las brechas de desigualdad económica, promoviendo un crecimiento más equitativo y sostenible para todos los sectores de la población.</w:t>
      </w:r>
    </w:p>
    <w:p w14:paraId="0F0C2CD2" w14:textId="77777777" w:rsidR="0069364D" w:rsidRPr="004064C7" w:rsidRDefault="0069364D" w:rsidP="004064C7"/>
    <w:p w14:paraId="1E11C7AA" w14:textId="43FFCB92" w:rsidR="0069364D" w:rsidRPr="00000091" w:rsidRDefault="004064C7" w:rsidP="003A240E">
      <w:r w:rsidRPr="004064C7">
        <w:t>Con una visión de mediano y largo plazo, el Gobierno del Estado continuará consolidando acciones que garanticen la estabilidad financiera, impulsen el bienestar de la población y fomenten un entorno de desarrollo económico incluyente, reafirmando así su compromiso de transformar positivamente las condiciones de vida en Michoacán.</w:t>
      </w:r>
    </w:p>
    <w:sectPr w:rsidR="0069364D" w:rsidRPr="00000091" w:rsidSect="00D6216B">
      <w:headerReference w:type="even" r:id="rId23"/>
      <w:headerReference w:type="default" r:id="rId24"/>
      <w:footerReference w:type="default" r:id="rId25"/>
      <w:headerReference w:type="first" r:id="rId26"/>
      <w:pgSz w:w="12242" w:h="15842" w:code="1"/>
      <w:pgMar w:top="1559" w:right="1247" w:bottom="1021" w:left="993" w:header="340" w:footer="34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6FE731" w14:textId="77777777" w:rsidR="004B6657" w:rsidRDefault="004B6657" w:rsidP="006A5067">
      <w:pPr>
        <w:spacing w:before="0" w:after="0" w:line="240" w:lineRule="auto"/>
      </w:pPr>
      <w:r>
        <w:separator/>
      </w:r>
    </w:p>
  </w:endnote>
  <w:endnote w:type="continuationSeparator" w:id="0">
    <w:p w14:paraId="591A31E5" w14:textId="77777777" w:rsidR="004B6657" w:rsidRDefault="004B6657" w:rsidP="006A506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lanoGrotesque-Light">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GalanoGrotesque-Bold">
    <w:altName w:val="Courier New"/>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NewRomanPS">
    <w:panose1 w:val="00000000000000000000"/>
    <w:charset w:val="00"/>
    <w:family w:val="roman"/>
    <w:notTrueType/>
    <w:pitch w:val="variable"/>
    <w:sig w:usb0="00000003" w:usb1="00000000" w:usb2="00000000" w:usb3="00000000" w:csb0="00000001" w:csb1="00000000"/>
  </w:font>
  <w:font w:name="GalanoGrotesque-Black">
    <w:altName w:val="Calibri"/>
    <w:panose1 w:val="000000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1545704"/>
      <w:docPartObj>
        <w:docPartGallery w:val="Page Numbers (Bottom of Page)"/>
        <w:docPartUnique/>
      </w:docPartObj>
    </w:sdtPr>
    <w:sdtEndPr/>
    <w:sdtContent>
      <w:p w14:paraId="5BFF0BAC" w14:textId="77777777" w:rsidR="00EB2A94" w:rsidRDefault="00EB2A94">
        <w:pPr>
          <w:pStyle w:val="Piedepgina"/>
          <w:jc w:val="center"/>
        </w:pPr>
        <w:r>
          <w:fldChar w:fldCharType="begin"/>
        </w:r>
        <w:r>
          <w:instrText>PAGE   \* MERGEFORMAT</w:instrText>
        </w:r>
        <w:r>
          <w:fldChar w:fldCharType="separate"/>
        </w:r>
        <w:r w:rsidR="00F93C36">
          <w:rPr>
            <w:noProof/>
          </w:rPr>
          <w:t>3</w:t>
        </w:r>
        <w:r>
          <w:fldChar w:fldCharType="end"/>
        </w:r>
      </w:p>
      <w:p w14:paraId="52C352FB" w14:textId="751E8667" w:rsidR="00EB2A94" w:rsidRDefault="00EB2A94">
        <w:pPr>
          <w:pStyle w:val="Piedepgina"/>
          <w:jc w:val="center"/>
        </w:pPr>
        <w:r>
          <w:rPr>
            <w:noProof/>
            <w:lang w:val="es-MX" w:eastAsia="es-MX"/>
          </w:rPr>
          <w:drawing>
            <wp:anchor distT="0" distB="0" distL="114300" distR="114300" simplePos="0" relativeHeight="251662336" behindDoc="1" locked="0" layoutInCell="1" allowOverlap="1" wp14:anchorId="541F67F7" wp14:editId="1A251DB7">
              <wp:simplePos x="0" y="0"/>
              <wp:positionH relativeFrom="page">
                <wp:align>left</wp:align>
              </wp:positionH>
              <wp:positionV relativeFrom="paragraph">
                <wp:posOffset>167640</wp:posOffset>
              </wp:positionV>
              <wp:extent cx="7808540" cy="408305"/>
              <wp:effectExtent l="0" t="0" r="254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1">
                        <a:extLst>
                          <a:ext uri="{28A0092B-C50C-407E-A947-70E740481C1C}">
                            <a14:useLocalDpi xmlns:a14="http://schemas.microsoft.com/office/drawing/2010/main" val="0"/>
                          </a:ext>
                        </a:extLst>
                      </a:blip>
                      <a:stretch>
                        <a:fillRect/>
                      </a:stretch>
                    </pic:blipFill>
                    <pic:spPr>
                      <a:xfrm>
                        <a:off x="0" y="0"/>
                        <a:ext cx="7808540" cy="408305"/>
                      </a:xfrm>
                      <a:prstGeom prst="rect">
                        <a:avLst/>
                      </a:prstGeom>
                    </pic:spPr>
                  </pic:pic>
                </a:graphicData>
              </a:graphic>
              <wp14:sizeRelH relativeFrom="margin">
                <wp14:pctWidth>0</wp14:pctWidth>
              </wp14:sizeRelH>
              <wp14:sizeRelV relativeFrom="margin">
                <wp14:pctHeight>0</wp14:pctHeight>
              </wp14:sizeRelV>
            </wp:anchor>
          </w:drawing>
        </w:r>
      </w:p>
    </w:sdtContent>
  </w:sdt>
  <w:p w14:paraId="48CF0268" w14:textId="5765BD5D" w:rsidR="00EB2A94" w:rsidRDefault="00EB2A9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0F6E4" w14:textId="77777777" w:rsidR="004B6657" w:rsidRDefault="004B6657" w:rsidP="006A5067">
      <w:pPr>
        <w:spacing w:before="0" w:after="0" w:line="240" w:lineRule="auto"/>
      </w:pPr>
      <w:bookmarkStart w:id="0" w:name="_Hlk71019289"/>
      <w:bookmarkEnd w:id="0"/>
      <w:r>
        <w:separator/>
      </w:r>
    </w:p>
  </w:footnote>
  <w:footnote w:type="continuationSeparator" w:id="0">
    <w:p w14:paraId="7BEB5DB1" w14:textId="77777777" w:rsidR="004B6657" w:rsidRDefault="004B6657" w:rsidP="006A506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FF45A" w14:textId="54FA492F" w:rsidR="00EB2A94" w:rsidRDefault="004B6657">
    <w:pPr>
      <w:pStyle w:val="Encabezado"/>
    </w:pPr>
    <w:r>
      <w:rPr>
        <w:noProof/>
      </w:rPr>
      <w:pict w14:anchorId="20D66C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9" o:spid="_x0000_s2055" type="#_x0000_t75" style="position:absolute;left:0;text-align:left;margin-left:0;margin-top:0;width:612.15pt;height:792.2pt;z-index:-251657216;mso-position-horizontal:center;mso-position-horizontal-relative:margin;mso-position-vertical:center;mso-position-vertical-relative:margin" o:allowincell="f">
          <v:imagedata r:id="rId1" o:title="informe_Mesa de trabajo 1 copia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3BCA07" w14:textId="2C573045" w:rsidR="00EB2A94" w:rsidRDefault="00EB2A94">
    <w:pPr>
      <w:pStyle w:val="Encabezado"/>
    </w:pPr>
    <w:r>
      <w:rPr>
        <w:noProof/>
        <w:lang w:val="es-MX" w:eastAsia="es-MX"/>
      </w:rPr>
      <w:drawing>
        <wp:inline distT="0" distB="0" distL="0" distR="0" wp14:anchorId="27E387F5" wp14:editId="5A0E358B">
          <wp:extent cx="6351270" cy="4648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ntillo CP.png"/>
                  <pic:cNvPicPr/>
                </pic:nvPicPr>
                <pic:blipFill>
                  <a:blip r:embed="rId1">
                    <a:extLst>
                      <a:ext uri="{28A0092B-C50C-407E-A947-70E740481C1C}">
                        <a14:useLocalDpi xmlns:a14="http://schemas.microsoft.com/office/drawing/2010/main" val="0"/>
                      </a:ext>
                    </a:extLst>
                  </a:blip>
                  <a:stretch>
                    <a:fillRect/>
                  </a:stretch>
                </pic:blipFill>
                <pic:spPr>
                  <a:xfrm>
                    <a:off x="0" y="0"/>
                    <a:ext cx="6351270" cy="464820"/>
                  </a:xfrm>
                  <a:prstGeom prst="rect">
                    <a:avLst/>
                  </a:prstGeom>
                </pic:spPr>
              </pic:pic>
            </a:graphicData>
          </a:graphic>
        </wp:inline>
      </w:drawing>
    </w:r>
    <w:r w:rsidR="004B6657">
      <w:rPr>
        <w:noProof/>
      </w:rPr>
      <w:pict w14:anchorId="2B3C6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20" o:spid="_x0000_s2056" type="#_x0000_t75" style="position:absolute;left:0;text-align:left;margin-left:-56pt;margin-top:-62.3pt;width:612.15pt;height:792.2pt;z-index:-251656192;mso-position-horizontal-relative:margin;mso-position-vertical-relative:margin" o:allowincell="f">
          <v:imagedata r:id="rId2" o:title="informe_Mesa de trabajo 1 copia 3"/>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322E4" w14:textId="000BA79E" w:rsidR="00EB2A94" w:rsidRDefault="004B6657">
    <w:pPr>
      <w:pStyle w:val="Encabezado"/>
    </w:pPr>
    <w:r>
      <w:rPr>
        <w:noProof/>
      </w:rPr>
      <w:pict w14:anchorId="6845B3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2596218" o:spid="_x0000_s2054" type="#_x0000_t75" style="position:absolute;left:0;text-align:left;margin-left:0;margin-top:0;width:612.15pt;height:792.2pt;z-index:-251658240;mso-position-horizontal:center;mso-position-horizontal-relative:margin;mso-position-vertical:center;mso-position-vertical-relative:margin" o:allowincell="f">
          <v:imagedata r:id="rId1" o:title="informe_Mesa de trabajo 1 copia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41C1F"/>
    <w:multiLevelType w:val="multilevel"/>
    <w:tmpl w:val="18B8A3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05D01CB2"/>
    <w:multiLevelType w:val="hybridMultilevel"/>
    <w:tmpl w:val="2426197A"/>
    <w:lvl w:ilvl="0" w:tplc="9F724D40">
      <w:start w:val="1"/>
      <w:numFmt w:val="decimal"/>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 w15:restartNumberingAfterBreak="0">
    <w:nsid w:val="06FC23D6"/>
    <w:multiLevelType w:val="hybridMultilevel"/>
    <w:tmpl w:val="A1C6A578"/>
    <w:lvl w:ilvl="0" w:tplc="95625574">
      <w:start w:val="1"/>
      <w:numFmt w:val="lowerLetter"/>
      <w:lvlText w:val="%1)"/>
      <w:lvlJc w:val="left"/>
      <w:pPr>
        <w:ind w:left="785" w:hanging="360"/>
      </w:pPr>
      <w:rPr>
        <w:rFonts w:hint="default"/>
      </w:rPr>
    </w:lvl>
    <w:lvl w:ilvl="1" w:tplc="080A0019">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3" w15:restartNumberingAfterBreak="0">
    <w:nsid w:val="074643C2"/>
    <w:multiLevelType w:val="multilevel"/>
    <w:tmpl w:val="0C0A0025"/>
    <w:numStyleLink w:val="CtaPub"/>
  </w:abstractNum>
  <w:abstractNum w:abstractNumId="4" w15:restartNumberingAfterBreak="0">
    <w:nsid w:val="0C427977"/>
    <w:multiLevelType w:val="hybridMultilevel"/>
    <w:tmpl w:val="05225CE2"/>
    <w:lvl w:ilvl="0" w:tplc="080A000F">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180105A"/>
    <w:multiLevelType w:val="hybridMultilevel"/>
    <w:tmpl w:val="162018A6"/>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494F3B"/>
    <w:multiLevelType w:val="hybridMultilevel"/>
    <w:tmpl w:val="20D29FE2"/>
    <w:lvl w:ilvl="0" w:tplc="2F9E4E16">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06DF3"/>
    <w:multiLevelType w:val="hybridMultilevel"/>
    <w:tmpl w:val="BFCA3A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1184B39"/>
    <w:multiLevelType w:val="hybridMultilevel"/>
    <w:tmpl w:val="FD1228EC"/>
    <w:lvl w:ilvl="0" w:tplc="080A000B">
      <w:start w:val="1"/>
      <w:numFmt w:val="bullet"/>
      <w:lvlText w:val=""/>
      <w:lvlJc w:val="left"/>
      <w:pPr>
        <w:ind w:left="1854" w:hanging="360"/>
      </w:pPr>
      <w:rPr>
        <w:rFonts w:ascii="Wingdings" w:hAnsi="Wingdings"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9" w15:restartNumberingAfterBreak="0">
    <w:nsid w:val="24632CE1"/>
    <w:multiLevelType w:val="hybridMultilevel"/>
    <w:tmpl w:val="DDAA503C"/>
    <w:lvl w:ilvl="0" w:tplc="080A000B">
      <w:start w:val="1"/>
      <w:numFmt w:val="bullet"/>
      <w:lvlText w:val=""/>
      <w:lvlJc w:val="left"/>
      <w:pPr>
        <w:ind w:left="1147" w:hanging="360"/>
      </w:pPr>
      <w:rPr>
        <w:rFonts w:ascii="Wingdings" w:hAnsi="Wingdings" w:hint="default"/>
      </w:rPr>
    </w:lvl>
    <w:lvl w:ilvl="1" w:tplc="080A0003" w:tentative="1">
      <w:start w:val="1"/>
      <w:numFmt w:val="bullet"/>
      <w:lvlText w:val="o"/>
      <w:lvlJc w:val="left"/>
      <w:pPr>
        <w:ind w:left="1867" w:hanging="360"/>
      </w:pPr>
      <w:rPr>
        <w:rFonts w:ascii="Courier New" w:hAnsi="Courier New" w:cs="Courier New" w:hint="default"/>
      </w:rPr>
    </w:lvl>
    <w:lvl w:ilvl="2" w:tplc="080A0005" w:tentative="1">
      <w:start w:val="1"/>
      <w:numFmt w:val="bullet"/>
      <w:lvlText w:val=""/>
      <w:lvlJc w:val="left"/>
      <w:pPr>
        <w:ind w:left="2587" w:hanging="360"/>
      </w:pPr>
      <w:rPr>
        <w:rFonts w:ascii="Wingdings" w:hAnsi="Wingdings" w:hint="default"/>
      </w:rPr>
    </w:lvl>
    <w:lvl w:ilvl="3" w:tplc="080A0001" w:tentative="1">
      <w:start w:val="1"/>
      <w:numFmt w:val="bullet"/>
      <w:lvlText w:val=""/>
      <w:lvlJc w:val="left"/>
      <w:pPr>
        <w:ind w:left="3307" w:hanging="360"/>
      </w:pPr>
      <w:rPr>
        <w:rFonts w:ascii="Symbol" w:hAnsi="Symbol" w:hint="default"/>
      </w:rPr>
    </w:lvl>
    <w:lvl w:ilvl="4" w:tplc="080A0003" w:tentative="1">
      <w:start w:val="1"/>
      <w:numFmt w:val="bullet"/>
      <w:lvlText w:val="o"/>
      <w:lvlJc w:val="left"/>
      <w:pPr>
        <w:ind w:left="4027" w:hanging="360"/>
      </w:pPr>
      <w:rPr>
        <w:rFonts w:ascii="Courier New" w:hAnsi="Courier New" w:cs="Courier New" w:hint="default"/>
      </w:rPr>
    </w:lvl>
    <w:lvl w:ilvl="5" w:tplc="080A0005" w:tentative="1">
      <w:start w:val="1"/>
      <w:numFmt w:val="bullet"/>
      <w:lvlText w:val=""/>
      <w:lvlJc w:val="left"/>
      <w:pPr>
        <w:ind w:left="4747" w:hanging="360"/>
      </w:pPr>
      <w:rPr>
        <w:rFonts w:ascii="Wingdings" w:hAnsi="Wingdings" w:hint="default"/>
      </w:rPr>
    </w:lvl>
    <w:lvl w:ilvl="6" w:tplc="080A0001" w:tentative="1">
      <w:start w:val="1"/>
      <w:numFmt w:val="bullet"/>
      <w:lvlText w:val=""/>
      <w:lvlJc w:val="left"/>
      <w:pPr>
        <w:ind w:left="5467" w:hanging="360"/>
      </w:pPr>
      <w:rPr>
        <w:rFonts w:ascii="Symbol" w:hAnsi="Symbol" w:hint="default"/>
      </w:rPr>
    </w:lvl>
    <w:lvl w:ilvl="7" w:tplc="080A0003" w:tentative="1">
      <w:start w:val="1"/>
      <w:numFmt w:val="bullet"/>
      <w:lvlText w:val="o"/>
      <w:lvlJc w:val="left"/>
      <w:pPr>
        <w:ind w:left="6187" w:hanging="360"/>
      </w:pPr>
      <w:rPr>
        <w:rFonts w:ascii="Courier New" w:hAnsi="Courier New" w:cs="Courier New" w:hint="default"/>
      </w:rPr>
    </w:lvl>
    <w:lvl w:ilvl="8" w:tplc="080A0005" w:tentative="1">
      <w:start w:val="1"/>
      <w:numFmt w:val="bullet"/>
      <w:lvlText w:val=""/>
      <w:lvlJc w:val="left"/>
      <w:pPr>
        <w:ind w:left="6907" w:hanging="360"/>
      </w:pPr>
      <w:rPr>
        <w:rFonts w:ascii="Wingdings" w:hAnsi="Wingdings" w:hint="default"/>
      </w:rPr>
    </w:lvl>
  </w:abstractNum>
  <w:abstractNum w:abstractNumId="10" w15:restartNumberingAfterBreak="0">
    <w:nsid w:val="30A44453"/>
    <w:multiLevelType w:val="hybridMultilevel"/>
    <w:tmpl w:val="589857AE"/>
    <w:lvl w:ilvl="0" w:tplc="98185946">
      <w:start w:val="2"/>
      <w:numFmt w:val="bullet"/>
      <w:lvlText w:val="-"/>
      <w:lvlJc w:val="left"/>
      <w:pPr>
        <w:ind w:left="720" w:hanging="360"/>
      </w:pPr>
      <w:rPr>
        <w:rFonts w:ascii="GalanoGrotesque-Light" w:eastAsia="Calibri" w:hAnsi="GalanoGrotesque-Light"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94342E9"/>
    <w:multiLevelType w:val="hybridMultilevel"/>
    <w:tmpl w:val="C268C124"/>
    <w:lvl w:ilvl="0" w:tplc="080A000B">
      <w:start w:val="1"/>
      <w:numFmt w:val="bullet"/>
      <w:lvlText w:val=""/>
      <w:lvlJc w:val="left"/>
      <w:pPr>
        <w:ind w:left="1429" w:hanging="360"/>
      </w:pPr>
      <w:rPr>
        <w:rFonts w:ascii="Wingdings" w:hAnsi="Wingding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2" w15:restartNumberingAfterBreak="0">
    <w:nsid w:val="4D404667"/>
    <w:multiLevelType w:val="hybridMultilevel"/>
    <w:tmpl w:val="5A8C3A68"/>
    <w:lvl w:ilvl="0" w:tplc="080A0009">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3" w15:restartNumberingAfterBreak="0">
    <w:nsid w:val="4FA1118F"/>
    <w:multiLevelType w:val="hybridMultilevel"/>
    <w:tmpl w:val="C81EE39C"/>
    <w:lvl w:ilvl="0" w:tplc="871E01E2">
      <w:start w:val="1"/>
      <w:numFmt w:val="bullet"/>
      <w:lvlText w:val=""/>
      <w:lvlJc w:val="left"/>
      <w:pPr>
        <w:ind w:left="720" w:hanging="360"/>
      </w:pPr>
      <w:rPr>
        <w:rFonts w:ascii="Wingdings" w:hAnsi="Wingdings"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E0406D3"/>
    <w:multiLevelType w:val="hybridMultilevel"/>
    <w:tmpl w:val="0AB28910"/>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FE637B7"/>
    <w:multiLevelType w:val="hybridMultilevel"/>
    <w:tmpl w:val="20D29FE2"/>
    <w:lvl w:ilvl="0" w:tplc="FFFFFFFF">
      <w:start w:val="1"/>
      <w:numFmt w:val="decimal"/>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56230EE"/>
    <w:multiLevelType w:val="multilevel"/>
    <w:tmpl w:val="080A001F"/>
    <w:styleLink w:val="Estilo1"/>
    <w:lvl w:ilvl="0">
      <w:start w:val="1"/>
      <w:numFmt w:val="upperRoman"/>
      <w:lvlText w:val="%1."/>
      <w:lvlJc w:val="left"/>
      <w:pPr>
        <w:ind w:left="360" w:hanging="360"/>
      </w:pPr>
    </w:lvl>
    <w:lvl w:ilvl="1">
      <w:start w:val="1"/>
      <w:numFmt w:val="decimal"/>
      <w:lvlText w:val="%1.%2."/>
      <w:lvlJc w:val="left"/>
      <w:pPr>
        <w:ind w:left="792" w:hanging="432"/>
      </w:pPr>
    </w:lvl>
    <w:lvl w:ilvl="2">
      <w:start w:val="1"/>
      <w:numFmt w:val="lowerLetter"/>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5242C09"/>
    <w:multiLevelType w:val="multilevel"/>
    <w:tmpl w:val="0C0A0025"/>
    <w:styleLink w:val="CtaPub"/>
    <w:lvl w:ilvl="0">
      <w:start w:val="1"/>
      <w:numFmt w:val="upperRoman"/>
      <w:lvlText w:val="%1"/>
      <w:lvlJc w:val="left"/>
      <w:pPr>
        <w:ind w:left="432" w:hanging="432"/>
      </w:pPr>
      <w:rPr>
        <w:rFonts w:ascii="GalanoGrotesque-Bold" w:hAnsi="GalanoGrotesque-Bold"/>
        <w:b/>
        <w:color w:val="auto"/>
        <w:sz w:val="40"/>
      </w:rPr>
    </w:lvl>
    <w:lvl w:ilvl="1">
      <w:start w:val="1"/>
      <w:numFmt w:val="decimal"/>
      <w:lvlText w:val="%1.%2"/>
      <w:lvlJc w:val="left"/>
      <w:pPr>
        <w:ind w:left="576" w:hanging="576"/>
      </w:pPr>
      <w:rPr>
        <w:rFonts w:ascii="GalanoGrotesque-Bold" w:hAnsi="GalanoGrotesque-Bold"/>
        <w:b/>
        <w:color w:val="auto"/>
        <w:sz w:val="32"/>
      </w:rPr>
    </w:lvl>
    <w:lvl w:ilvl="2">
      <w:start w:val="1"/>
      <w:numFmt w:val="lowerLetter"/>
      <w:lvlText w:val="%1.%2.%3"/>
      <w:lvlJc w:val="left"/>
      <w:pPr>
        <w:ind w:left="720" w:hanging="720"/>
      </w:pPr>
      <w:rPr>
        <w:rFonts w:ascii="GalanoGrotesque-Bold" w:hAnsi="GalanoGrotesque-Bold"/>
        <w:b/>
        <w:sz w:val="24"/>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7"/>
  </w:num>
  <w:num w:numId="2">
    <w:abstractNumId w:val="11"/>
  </w:num>
  <w:num w:numId="3">
    <w:abstractNumId w:val="9"/>
  </w:num>
  <w:num w:numId="4">
    <w:abstractNumId w:val="16"/>
  </w:num>
  <w:num w:numId="5">
    <w:abstractNumId w:val="14"/>
  </w:num>
  <w:num w:numId="6">
    <w:abstractNumId w:val="13"/>
  </w:num>
  <w:num w:numId="7">
    <w:abstractNumId w:val="8"/>
  </w:num>
  <w:num w:numId="8">
    <w:abstractNumId w:val="1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lvl w:ilvl="0">
        <w:start w:val="1"/>
        <w:numFmt w:val="decimal"/>
        <w:lvlText w:val=""/>
        <w:lvlJc w:val="left"/>
        <w:pPr>
          <w:ind w:left="0" w:firstLine="0"/>
        </w:pPr>
        <w:rPr>
          <w:rFonts w:ascii="GalanoGrotesque-Bold" w:hAnsi="GalanoGrotesque-Bold"/>
          <w:b/>
          <w:color w:val="auto"/>
          <w:sz w:val="40"/>
        </w:rPr>
      </w:lvl>
    </w:lvlOverride>
    <w:lvlOverride w:ilvl="1">
      <w:lvl w:ilvl="1">
        <w:start w:val="1"/>
        <w:numFmt w:val="decimal"/>
        <w:lvlText w:val=""/>
        <w:lvlJc w:val="left"/>
        <w:pPr>
          <w:ind w:left="0" w:firstLine="0"/>
        </w:pPr>
        <w:rPr>
          <w:rFonts w:ascii="GalanoGrotesque-Bold" w:hAnsi="GalanoGrotesque-Bold"/>
          <w:b/>
          <w:color w:val="auto"/>
          <w:sz w:val="32"/>
        </w:rPr>
      </w:lvl>
    </w:lvlOverride>
    <w:lvlOverride w:ilvl="2">
      <w:lvl w:ilvl="2">
        <w:start w:val="1"/>
        <w:numFmt w:val="decimal"/>
        <w:lvlText w:val="%1.%2.%3"/>
        <w:lvlJc w:val="left"/>
        <w:pPr>
          <w:ind w:left="862" w:hanging="720"/>
        </w:pPr>
        <w:rPr>
          <w:rFonts w:ascii="GalanoGrotesque-Bold" w:hAnsi="GalanoGrotesque-Bold"/>
          <w:b/>
          <w:sz w:val="36"/>
        </w:rPr>
      </w:lvl>
    </w:lvlOverride>
    <w:lvlOverride w:ilvl="3">
      <w:lvl w:ilvl="3">
        <w:start w:val="1"/>
        <w:numFmt w:val="decimal"/>
        <w:lvlText w:val=""/>
        <w:lvlJc w:val="left"/>
        <w:pPr>
          <w:ind w:left="0" w:firstLine="0"/>
        </w:pPr>
      </w:lvl>
    </w:lvlOverride>
    <w:lvlOverride w:ilvl="4">
      <w:lvl w:ilvl="4">
        <w:start w:val="1"/>
        <w:numFmt w:val="decimal"/>
        <w:lvlText w:val=""/>
        <w:lvlJc w:val="left"/>
        <w:pPr>
          <w:ind w:left="0" w:firstLine="0"/>
        </w:pPr>
      </w:lvl>
    </w:lvlOverride>
    <w:lvlOverride w:ilvl="5">
      <w:lvl w:ilvl="5">
        <w:start w:val="1"/>
        <w:numFmt w:val="decimal"/>
        <w:lvlText w:val=""/>
        <w:lvlJc w:val="left"/>
        <w:pPr>
          <w:ind w:left="0" w:firstLine="0"/>
        </w:pPr>
      </w:lvl>
    </w:lvlOverride>
    <w:lvlOverride w:ilvl="6">
      <w:lvl w:ilvl="6">
        <w:start w:val="1"/>
        <w:numFmt w:val="decimal"/>
        <w:lvlText w:val=""/>
        <w:lvlJc w:val="left"/>
        <w:pPr>
          <w:ind w:left="0" w:firstLine="0"/>
        </w:pPr>
      </w:lvl>
    </w:lvlOverride>
    <w:lvlOverride w:ilvl="7">
      <w:lvl w:ilvl="7">
        <w:start w:val="1"/>
        <w:numFmt w:val="decimal"/>
        <w:lvlText w:val=""/>
        <w:lvlJc w:val="left"/>
        <w:pPr>
          <w:ind w:left="0" w:firstLine="0"/>
        </w:pPr>
      </w:lvl>
    </w:lvlOverride>
    <w:lvlOverride w:ilvl="8">
      <w:lvl w:ilvl="8">
        <w:start w:val="1"/>
        <w:numFmt w:val="decimal"/>
        <w:lvlText w:val=""/>
        <w:lvlJc w:val="left"/>
        <w:pPr>
          <w:ind w:left="0" w:firstLine="0"/>
        </w:pPr>
      </w:lvl>
    </w:lvlOverride>
  </w:num>
  <w:num w:numId="11">
    <w:abstractNumId w:val="7"/>
  </w:num>
  <w:num w:numId="12">
    <w:abstractNumId w:val="1"/>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15"/>
  </w:num>
  <w:num w:numId="17">
    <w:abstractNumId w:val="10"/>
  </w:num>
  <w:num w:numId="18">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5067"/>
    <w:rsid w:val="00000091"/>
    <w:rsid w:val="0000073A"/>
    <w:rsid w:val="000007D8"/>
    <w:rsid w:val="00000D3A"/>
    <w:rsid w:val="00001357"/>
    <w:rsid w:val="00002197"/>
    <w:rsid w:val="00002310"/>
    <w:rsid w:val="00002413"/>
    <w:rsid w:val="00002531"/>
    <w:rsid w:val="0000295A"/>
    <w:rsid w:val="00002E3C"/>
    <w:rsid w:val="00003150"/>
    <w:rsid w:val="00003F5B"/>
    <w:rsid w:val="00003FC8"/>
    <w:rsid w:val="0000466C"/>
    <w:rsid w:val="000053CE"/>
    <w:rsid w:val="00005551"/>
    <w:rsid w:val="00005A3F"/>
    <w:rsid w:val="00005C0C"/>
    <w:rsid w:val="00005C45"/>
    <w:rsid w:val="00006391"/>
    <w:rsid w:val="00006536"/>
    <w:rsid w:val="0000668D"/>
    <w:rsid w:val="00006720"/>
    <w:rsid w:val="0000688D"/>
    <w:rsid w:val="00006A48"/>
    <w:rsid w:val="00006B0D"/>
    <w:rsid w:val="00007DB8"/>
    <w:rsid w:val="0001016D"/>
    <w:rsid w:val="00010225"/>
    <w:rsid w:val="00010367"/>
    <w:rsid w:val="00011637"/>
    <w:rsid w:val="00011977"/>
    <w:rsid w:val="00012109"/>
    <w:rsid w:val="00012BA1"/>
    <w:rsid w:val="00012FD0"/>
    <w:rsid w:val="00013D40"/>
    <w:rsid w:val="00013E5A"/>
    <w:rsid w:val="000141CA"/>
    <w:rsid w:val="00014774"/>
    <w:rsid w:val="0001593B"/>
    <w:rsid w:val="00015B7D"/>
    <w:rsid w:val="00015BE5"/>
    <w:rsid w:val="00015D9A"/>
    <w:rsid w:val="00016067"/>
    <w:rsid w:val="000165DF"/>
    <w:rsid w:val="0001665D"/>
    <w:rsid w:val="00017628"/>
    <w:rsid w:val="00017656"/>
    <w:rsid w:val="000177F6"/>
    <w:rsid w:val="00017966"/>
    <w:rsid w:val="00017E5A"/>
    <w:rsid w:val="00020319"/>
    <w:rsid w:val="00020430"/>
    <w:rsid w:val="0002085A"/>
    <w:rsid w:val="000209E2"/>
    <w:rsid w:val="00020FED"/>
    <w:rsid w:val="000212DE"/>
    <w:rsid w:val="000221EF"/>
    <w:rsid w:val="0002265F"/>
    <w:rsid w:val="00022DDE"/>
    <w:rsid w:val="000236CD"/>
    <w:rsid w:val="000238BB"/>
    <w:rsid w:val="00024019"/>
    <w:rsid w:val="000242FA"/>
    <w:rsid w:val="000247E9"/>
    <w:rsid w:val="00024B0F"/>
    <w:rsid w:val="00024E79"/>
    <w:rsid w:val="0002544E"/>
    <w:rsid w:val="000257C6"/>
    <w:rsid w:val="00025ACE"/>
    <w:rsid w:val="0002619E"/>
    <w:rsid w:val="0002638C"/>
    <w:rsid w:val="00026579"/>
    <w:rsid w:val="000269B1"/>
    <w:rsid w:val="00026FA4"/>
    <w:rsid w:val="000274A2"/>
    <w:rsid w:val="00027A2D"/>
    <w:rsid w:val="00027B48"/>
    <w:rsid w:val="00027C33"/>
    <w:rsid w:val="00030658"/>
    <w:rsid w:val="00030E68"/>
    <w:rsid w:val="0003128F"/>
    <w:rsid w:val="00031604"/>
    <w:rsid w:val="00031AFE"/>
    <w:rsid w:val="0003203D"/>
    <w:rsid w:val="0003230B"/>
    <w:rsid w:val="00032DC5"/>
    <w:rsid w:val="00033035"/>
    <w:rsid w:val="0003320E"/>
    <w:rsid w:val="0003323F"/>
    <w:rsid w:val="00033A98"/>
    <w:rsid w:val="00033D69"/>
    <w:rsid w:val="000350B3"/>
    <w:rsid w:val="00035AAC"/>
    <w:rsid w:val="00035BEC"/>
    <w:rsid w:val="00035F52"/>
    <w:rsid w:val="00036188"/>
    <w:rsid w:val="000364B2"/>
    <w:rsid w:val="00036DFB"/>
    <w:rsid w:val="00036E21"/>
    <w:rsid w:val="00036F97"/>
    <w:rsid w:val="0003700F"/>
    <w:rsid w:val="0003765E"/>
    <w:rsid w:val="00037888"/>
    <w:rsid w:val="00037B5C"/>
    <w:rsid w:val="0004012D"/>
    <w:rsid w:val="0004014C"/>
    <w:rsid w:val="000405D9"/>
    <w:rsid w:val="00040D58"/>
    <w:rsid w:val="000410F4"/>
    <w:rsid w:val="00041126"/>
    <w:rsid w:val="00041204"/>
    <w:rsid w:val="00041C12"/>
    <w:rsid w:val="000420E8"/>
    <w:rsid w:val="000425FC"/>
    <w:rsid w:val="00042954"/>
    <w:rsid w:val="00043079"/>
    <w:rsid w:val="00043490"/>
    <w:rsid w:val="00043B9A"/>
    <w:rsid w:val="000445D7"/>
    <w:rsid w:val="0004470E"/>
    <w:rsid w:val="000448CE"/>
    <w:rsid w:val="00044945"/>
    <w:rsid w:val="0004555A"/>
    <w:rsid w:val="000455C8"/>
    <w:rsid w:val="00045BBA"/>
    <w:rsid w:val="00045C18"/>
    <w:rsid w:val="00045CD9"/>
    <w:rsid w:val="00046672"/>
    <w:rsid w:val="00046EEB"/>
    <w:rsid w:val="00047165"/>
    <w:rsid w:val="000472AB"/>
    <w:rsid w:val="0004757F"/>
    <w:rsid w:val="00047B61"/>
    <w:rsid w:val="00050A2F"/>
    <w:rsid w:val="000513E6"/>
    <w:rsid w:val="00051ADB"/>
    <w:rsid w:val="00052167"/>
    <w:rsid w:val="00052291"/>
    <w:rsid w:val="000523EC"/>
    <w:rsid w:val="000524BD"/>
    <w:rsid w:val="00052929"/>
    <w:rsid w:val="00052C7A"/>
    <w:rsid w:val="000537A5"/>
    <w:rsid w:val="0005381D"/>
    <w:rsid w:val="00053D28"/>
    <w:rsid w:val="00053F11"/>
    <w:rsid w:val="000541BF"/>
    <w:rsid w:val="0005430D"/>
    <w:rsid w:val="0005448E"/>
    <w:rsid w:val="0005479C"/>
    <w:rsid w:val="00054999"/>
    <w:rsid w:val="00055CD3"/>
    <w:rsid w:val="00055F47"/>
    <w:rsid w:val="000561FC"/>
    <w:rsid w:val="0005693D"/>
    <w:rsid w:val="00056C4D"/>
    <w:rsid w:val="0005716E"/>
    <w:rsid w:val="00057D7B"/>
    <w:rsid w:val="00057F1F"/>
    <w:rsid w:val="0006024E"/>
    <w:rsid w:val="00060994"/>
    <w:rsid w:val="00060BC8"/>
    <w:rsid w:val="00060F63"/>
    <w:rsid w:val="0006125A"/>
    <w:rsid w:val="00061368"/>
    <w:rsid w:val="00062698"/>
    <w:rsid w:val="000626E8"/>
    <w:rsid w:val="00062708"/>
    <w:rsid w:val="000627B2"/>
    <w:rsid w:val="00062839"/>
    <w:rsid w:val="00062C36"/>
    <w:rsid w:val="00063BE9"/>
    <w:rsid w:val="00064F15"/>
    <w:rsid w:val="00064F91"/>
    <w:rsid w:val="000651A0"/>
    <w:rsid w:val="00065383"/>
    <w:rsid w:val="00065A97"/>
    <w:rsid w:val="00065AAB"/>
    <w:rsid w:val="00065B67"/>
    <w:rsid w:val="00065CC6"/>
    <w:rsid w:val="00065D97"/>
    <w:rsid w:val="00066479"/>
    <w:rsid w:val="000669D5"/>
    <w:rsid w:val="00067A31"/>
    <w:rsid w:val="0007008B"/>
    <w:rsid w:val="000706B8"/>
    <w:rsid w:val="00071170"/>
    <w:rsid w:val="000714BC"/>
    <w:rsid w:val="000718B5"/>
    <w:rsid w:val="0007194A"/>
    <w:rsid w:val="00071AFA"/>
    <w:rsid w:val="00071C7D"/>
    <w:rsid w:val="00071E67"/>
    <w:rsid w:val="0007278D"/>
    <w:rsid w:val="00072B36"/>
    <w:rsid w:val="00072C97"/>
    <w:rsid w:val="00072CA6"/>
    <w:rsid w:val="00072F50"/>
    <w:rsid w:val="000730C3"/>
    <w:rsid w:val="000736C6"/>
    <w:rsid w:val="00073D54"/>
    <w:rsid w:val="0007415C"/>
    <w:rsid w:val="00075235"/>
    <w:rsid w:val="00075744"/>
    <w:rsid w:val="00075769"/>
    <w:rsid w:val="00075CF0"/>
    <w:rsid w:val="00075D38"/>
    <w:rsid w:val="00075D84"/>
    <w:rsid w:val="00075E98"/>
    <w:rsid w:val="00076CBC"/>
    <w:rsid w:val="00077963"/>
    <w:rsid w:val="000804AE"/>
    <w:rsid w:val="000805E3"/>
    <w:rsid w:val="00080AD1"/>
    <w:rsid w:val="00080C11"/>
    <w:rsid w:val="00081B35"/>
    <w:rsid w:val="00081B37"/>
    <w:rsid w:val="00081C2E"/>
    <w:rsid w:val="0008203D"/>
    <w:rsid w:val="00082373"/>
    <w:rsid w:val="00082A40"/>
    <w:rsid w:val="00082CFE"/>
    <w:rsid w:val="000837C1"/>
    <w:rsid w:val="00083958"/>
    <w:rsid w:val="000841CF"/>
    <w:rsid w:val="00084ECF"/>
    <w:rsid w:val="00085A27"/>
    <w:rsid w:val="00085FD2"/>
    <w:rsid w:val="00086C8D"/>
    <w:rsid w:val="00086FE8"/>
    <w:rsid w:val="0008796F"/>
    <w:rsid w:val="000879D9"/>
    <w:rsid w:val="00087AB1"/>
    <w:rsid w:val="00090022"/>
    <w:rsid w:val="000906E0"/>
    <w:rsid w:val="0009078F"/>
    <w:rsid w:val="00090BDA"/>
    <w:rsid w:val="00090D02"/>
    <w:rsid w:val="00090D6A"/>
    <w:rsid w:val="00091349"/>
    <w:rsid w:val="000926B8"/>
    <w:rsid w:val="0009282C"/>
    <w:rsid w:val="00093389"/>
    <w:rsid w:val="00093A2E"/>
    <w:rsid w:val="00094892"/>
    <w:rsid w:val="000952DC"/>
    <w:rsid w:val="00096C5C"/>
    <w:rsid w:val="00097081"/>
    <w:rsid w:val="000A09FC"/>
    <w:rsid w:val="000A0A97"/>
    <w:rsid w:val="000A0BAF"/>
    <w:rsid w:val="000A14E5"/>
    <w:rsid w:val="000A1868"/>
    <w:rsid w:val="000A1A9D"/>
    <w:rsid w:val="000A1E23"/>
    <w:rsid w:val="000A2598"/>
    <w:rsid w:val="000A2D5A"/>
    <w:rsid w:val="000A2E27"/>
    <w:rsid w:val="000A3541"/>
    <w:rsid w:val="000A37C4"/>
    <w:rsid w:val="000A3B87"/>
    <w:rsid w:val="000A3FC5"/>
    <w:rsid w:val="000A405F"/>
    <w:rsid w:val="000A470F"/>
    <w:rsid w:val="000A4AC3"/>
    <w:rsid w:val="000A509B"/>
    <w:rsid w:val="000A52D7"/>
    <w:rsid w:val="000A5780"/>
    <w:rsid w:val="000A581C"/>
    <w:rsid w:val="000A63F5"/>
    <w:rsid w:val="000A661F"/>
    <w:rsid w:val="000A66DF"/>
    <w:rsid w:val="000A6AEC"/>
    <w:rsid w:val="000A7094"/>
    <w:rsid w:val="000A7128"/>
    <w:rsid w:val="000B0B60"/>
    <w:rsid w:val="000B0BD2"/>
    <w:rsid w:val="000B18BD"/>
    <w:rsid w:val="000B1B9D"/>
    <w:rsid w:val="000B1BE5"/>
    <w:rsid w:val="000B25C6"/>
    <w:rsid w:val="000B2832"/>
    <w:rsid w:val="000B2DC3"/>
    <w:rsid w:val="000B37E2"/>
    <w:rsid w:val="000B3D63"/>
    <w:rsid w:val="000B415A"/>
    <w:rsid w:val="000B470B"/>
    <w:rsid w:val="000B47CE"/>
    <w:rsid w:val="000B4852"/>
    <w:rsid w:val="000B499E"/>
    <w:rsid w:val="000B51F5"/>
    <w:rsid w:val="000B54BB"/>
    <w:rsid w:val="000B595B"/>
    <w:rsid w:val="000B5A73"/>
    <w:rsid w:val="000B5B3E"/>
    <w:rsid w:val="000B5C68"/>
    <w:rsid w:val="000B6E89"/>
    <w:rsid w:val="000B6F98"/>
    <w:rsid w:val="000B7007"/>
    <w:rsid w:val="000B7140"/>
    <w:rsid w:val="000B719B"/>
    <w:rsid w:val="000B720E"/>
    <w:rsid w:val="000C0452"/>
    <w:rsid w:val="000C0588"/>
    <w:rsid w:val="000C0827"/>
    <w:rsid w:val="000C11BD"/>
    <w:rsid w:val="000C14EE"/>
    <w:rsid w:val="000C16C6"/>
    <w:rsid w:val="000C1B09"/>
    <w:rsid w:val="000C1B32"/>
    <w:rsid w:val="000C20C5"/>
    <w:rsid w:val="000C243A"/>
    <w:rsid w:val="000C253A"/>
    <w:rsid w:val="000C2937"/>
    <w:rsid w:val="000C2942"/>
    <w:rsid w:val="000C29B1"/>
    <w:rsid w:val="000C2B59"/>
    <w:rsid w:val="000C2C51"/>
    <w:rsid w:val="000C2ED8"/>
    <w:rsid w:val="000C2FA6"/>
    <w:rsid w:val="000C357B"/>
    <w:rsid w:val="000C3CF7"/>
    <w:rsid w:val="000C42A2"/>
    <w:rsid w:val="000C42F3"/>
    <w:rsid w:val="000C57F8"/>
    <w:rsid w:val="000C59E9"/>
    <w:rsid w:val="000C5B88"/>
    <w:rsid w:val="000C5F7B"/>
    <w:rsid w:val="000C648A"/>
    <w:rsid w:val="000C6F07"/>
    <w:rsid w:val="000C6FD1"/>
    <w:rsid w:val="000C7235"/>
    <w:rsid w:val="000C7559"/>
    <w:rsid w:val="000C7F6A"/>
    <w:rsid w:val="000D143B"/>
    <w:rsid w:val="000D1522"/>
    <w:rsid w:val="000D16B2"/>
    <w:rsid w:val="000D1882"/>
    <w:rsid w:val="000D18CB"/>
    <w:rsid w:val="000D1A76"/>
    <w:rsid w:val="000D22A2"/>
    <w:rsid w:val="000D34DF"/>
    <w:rsid w:val="000D3839"/>
    <w:rsid w:val="000D3A0A"/>
    <w:rsid w:val="000D48D8"/>
    <w:rsid w:val="000D509F"/>
    <w:rsid w:val="000D559F"/>
    <w:rsid w:val="000D5C9A"/>
    <w:rsid w:val="000D64A3"/>
    <w:rsid w:val="000D64B3"/>
    <w:rsid w:val="000D705A"/>
    <w:rsid w:val="000D7764"/>
    <w:rsid w:val="000D7830"/>
    <w:rsid w:val="000D7B04"/>
    <w:rsid w:val="000E0324"/>
    <w:rsid w:val="000E072F"/>
    <w:rsid w:val="000E10C8"/>
    <w:rsid w:val="000E16A5"/>
    <w:rsid w:val="000E2126"/>
    <w:rsid w:val="000E2331"/>
    <w:rsid w:val="000E2C53"/>
    <w:rsid w:val="000E2C72"/>
    <w:rsid w:val="000E3246"/>
    <w:rsid w:val="000E3B20"/>
    <w:rsid w:val="000E4152"/>
    <w:rsid w:val="000E451A"/>
    <w:rsid w:val="000E45A2"/>
    <w:rsid w:val="000E5069"/>
    <w:rsid w:val="000E596A"/>
    <w:rsid w:val="000E5B40"/>
    <w:rsid w:val="000E5CD3"/>
    <w:rsid w:val="000E5E53"/>
    <w:rsid w:val="000E62CA"/>
    <w:rsid w:val="000E6351"/>
    <w:rsid w:val="000E73D8"/>
    <w:rsid w:val="000E79E2"/>
    <w:rsid w:val="000E7B36"/>
    <w:rsid w:val="000E7D83"/>
    <w:rsid w:val="000E7F3B"/>
    <w:rsid w:val="000F05E1"/>
    <w:rsid w:val="000F0623"/>
    <w:rsid w:val="000F119D"/>
    <w:rsid w:val="000F14D4"/>
    <w:rsid w:val="000F1AD0"/>
    <w:rsid w:val="000F1DFA"/>
    <w:rsid w:val="000F1DFE"/>
    <w:rsid w:val="000F1EE4"/>
    <w:rsid w:val="000F24EE"/>
    <w:rsid w:val="000F2C75"/>
    <w:rsid w:val="000F30B3"/>
    <w:rsid w:val="000F3445"/>
    <w:rsid w:val="000F3D79"/>
    <w:rsid w:val="000F4428"/>
    <w:rsid w:val="000F5AB7"/>
    <w:rsid w:val="000F5DD8"/>
    <w:rsid w:val="000F6438"/>
    <w:rsid w:val="000F69ED"/>
    <w:rsid w:val="000F6F4C"/>
    <w:rsid w:val="000F6FD6"/>
    <w:rsid w:val="000F77A6"/>
    <w:rsid w:val="000F7916"/>
    <w:rsid w:val="00100026"/>
    <w:rsid w:val="00100394"/>
    <w:rsid w:val="00100EB1"/>
    <w:rsid w:val="00101B20"/>
    <w:rsid w:val="0010232D"/>
    <w:rsid w:val="001023A5"/>
    <w:rsid w:val="00102ABF"/>
    <w:rsid w:val="00102DD3"/>
    <w:rsid w:val="00102E0B"/>
    <w:rsid w:val="001032C6"/>
    <w:rsid w:val="00103A24"/>
    <w:rsid w:val="00104889"/>
    <w:rsid w:val="00104E4C"/>
    <w:rsid w:val="0010531F"/>
    <w:rsid w:val="00105BE6"/>
    <w:rsid w:val="00105E40"/>
    <w:rsid w:val="00107146"/>
    <w:rsid w:val="00107407"/>
    <w:rsid w:val="001075F6"/>
    <w:rsid w:val="00107AE9"/>
    <w:rsid w:val="00107C5F"/>
    <w:rsid w:val="00107C98"/>
    <w:rsid w:val="00107CBA"/>
    <w:rsid w:val="00107F51"/>
    <w:rsid w:val="00107F57"/>
    <w:rsid w:val="00107FF3"/>
    <w:rsid w:val="00110044"/>
    <w:rsid w:val="0011006D"/>
    <w:rsid w:val="00110649"/>
    <w:rsid w:val="001106A0"/>
    <w:rsid w:val="001118C5"/>
    <w:rsid w:val="00111BF4"/>
    <w:rsid w:val="00111CC1"/>
    <w:rsid w:val="00111F9D"/>
    <w:rsid w:val="00112764"/>
    <w:rsid w:val="00112D3C"/>
    <w:rsid w:val="00113460"/>
    <w:rsid w:val="001134F9"/>
    <w:rsid w:val="00113F17"/>
    <w:rsid w:val="00114263"/>
    <w:rsid w:val="0011475A"/>
    <w:rsid w:val="00114B00"/>
    <w:rsid w:val="00114BF1"/>
    <w:rsid w:val="00114D25"/>
    <w:rsid w:val="00114DBA"/>
    <w:rsid w:val="001150A2"/>
    <w:rsid w:val="00115152"/>
    <w:rsid w:val="00115173"/>
    <w:rsid w:val="0011518F"/>
    <w:rsid w:val="001157F6"/>
    <w:rsid w:val="0011595E"/>
    <w:rsid w:val="00115CB7"/>
    <w:rsid w:val="00115ECA"/>
    <w:rsid w:val="001160ED"/>
    <w:rsid w:val="0011668D"/>
    <w:rsid w:val="001166BE"/>
    <w:rsid w:val="00116D9C"/>
    <w:rsid w:val="00117060"/>
    <w:rsid w:val="00117210"/>
    <w:rsid w:val="001173FB"/>
    <w:rsid w:val="001205F4"/>
    <w:rsid w:val="0012140B"/>
    <w:rsid w:val="001217D6"/>
    <w:rsid w:val="00121C07"/>
    <w:rsid w:val="00121EF0"/>
    <w:rsid w:val="00122BC2"/>
    <w:rsid w:val="00122BE9"/>
    <w:rsid w:val="00122DC6"/>
    <w:rsid w:val="0012316C"/>
    <w:rsid w:val="0012388E"/>
    <w:rsid w:val="00124F7A"/>
    <w:rsid w:val="001251B7"/>
    <w:rsid w:val="00125204"/>
    <w:rsid w:val="00125492"/>
    <w:rsid w:val="00125668"/>
    <w:rsid w:val="0012697F"/>
    <w:rsid w:val="00126AEE"/>
    <w:rsid w:val="00126BED"/>
    <w:rsid w:val="001274E9"/>
    <w:rsid w:val="00127755"/>
    <w:rsid w:val="0012783B"/>
    <w:rsid w:val="00127BB6"/>
    <w:rsid w:val="001304B9"/>
    <w:rsid w:val="001315AB"/>
    <w:rsid w:val="0013162C"/>
    <w:rsid w:val="00131D95"/>
    <w:rsid w:val="00131EE0"/>
    <w:rsid w:val="001322C0"/>
    <w:rsid w:val="001328C0"/>
    <w:rsid w:val="00133294"/>
    <w:rsid w:val="00133656"/>
    <w:rsid w:val="00133C02"/>
    <w:rsid w:val="00133E42"/>
    <w:rsid w:val="00133ED9"/>
    <w:rsid w:val="001340AF"/>
    <w:rsid w:val="001350D0"/>
    <w:rsid w:val="001351BD"/>
    <w:rsid w:val="001352E4"/>
    <w:rsid w:val="001352F5"/>
    <w:rsid w:val="001357F6"/>
    <w:rsid w:val="00135A9C"/>
    <w:rsid w:val="00135F00"/>
    <w:rsid w:val="001363F8"/>
    <w:rsid w:val="00136436"/>
    <w:rsid w:val="00136A0F"/>
    <w:rsid w:val="00136CA3"/>
    <w:rsid w:val="001370A2"/>
    <w:rsid w:val="001374F3"/>
    <w:rsid w:val="001375FD"/>
    <w:rsid w:val="001400FC"/>
    <w:rsid w:val="001402C1"/>
    <w:rsid w:val="0014051F"/>
    <w:rsid w:val="001408DE"/>
    <w:rsid w:val="00140B53"/>
    <w:rsid w:val="00140D3C"/>
    <w:rsid w:val="00141B8F"/>
    <w:rsid w:val="00141E14"/>
    <w:rsid w:val="00141E56"/>
    <w:rsid w:val="00141F2D"/>
    <w:rsid w:val="001425AF"/>
    <w:rsid w:val="00142B91"/>
    <w:rsid w:val="00142DCA"/>
    <w:rsid w:val="0014403A"/>
    <w:rsid w:val="00145168"/>
    <w:rsid w:val="00145441"/>
    <w:rsid w:val="00145BAE"/>
    <w:rsid w:val="00145ECB"/>
    <w:rsid w:val="00145F8F"/>
    <w:rsid w:val="0014671A"/>
    <w:rsid w:val="00146750"/>
    <w:rsid w:val="00146AAB"/>
    <w:rsid w:val="00146DE9"/>
    <w:rsid w:val="00147029"/>
    <w:rsid w:val="001471DC"/>
    <w:rsid w:val="00147765"/>
    <w:rsid w:val="001477BB"/>
    <w:rsid w:val="001478B7"/>
    <w:rsid w:val="0014792D"/>
    <w:rsid w:val="00147D72"/>
    <w:rsid w:val="00147FC6"/>
    <w:rsid w:val="0015064F"/>
    <w:rsid w:val="00150969"/>
    <w:rsid w:val="00150AD7"/>
    <w:rsid w:val="00151814"/>
    <w:rsid w:val="00151E25"/>
    <w:rsid w:val="00152561"/>
    <w:rsid w:val="00153804"/>
    <w:rsid w:val="00154692"/>
    <w:rsid w:val="001548B1"/>
    <w:rsid w:val="00154AC8"/>
    <w:rsid w:val="00154C53"/>
    <w:rsid w:val="00154D2C"/>
    <w:rsid w:val="00155327"/>
    <w:rsid w:val="001554CA"/>
    <w:rsid w:val="0015552F"/>
    <w:rsid w:val="001556B3"/>
    <w:rsid w:val="0015574A"/>
    <w:rsid w:val="001557B1"/>
    <w:rsid w:val="00155E37"/>
    <w:rsid w:val="00156053"/>
    <w:rsid w:val="0015624C"/>
    <w:rsid w:val="0015632E"/>
    <w:rsid w:val="00156C01"/>
    <w:rsid w:val="00156D25"/>
    <w:rsid w:val="00157176"/>
    <w:rsid w:val="00157839"/>
    <w:rsid w:val="001578A9"/>
    <w:rsid w:val="001579DE"/>
    <w:rsid w:val="00157F48"/>
    <w:rsid w:val="00160727"/>
    <w:rsid w:val="00160818"/>
    <w:rsid w:val="00160915"/>
    <w:rsid w:val="001612A8"/>
    <w:rsid w:val="00161BB6"/>
    <w:rsid w:val="00162ECD"/>
    <w:rsid w:val="001631AE"/>
    <w:rsid w:val="001633C2"/>
    <w:rsid w:val="001634EA"/>
    <w:rsid w:val="001639DA"/>
    <w:rsid w:val="001644D4"/>
    <w:rsid w:val="0016457E"/>
    <w:rsid w:val="00164844"/>
    <w:rsid w:val="001654E1"/>
    <w:rsid w:val="001654F3"/>
    <w:rsid w:val="001655B3"/>
    <w:rsid w:val="0016596C"/>
    <w:rsid w:val="00165E17"/>
    <w:rsid w:val="00166019"/>
    <w:rsid w:val="0016641A"/>
    <w:rsid w:val="001664F7"/>
    <w:rsid w:val="00166825"/>
    <w:rsid w:val="00166A51"/>
    <w:rsid w:val="00166C9B"/>
    <w:rsid w:val="00167771"/>
    <w:rsid w:val="0016798C"/>
    <w:rsid w:val="00170639"/>
    <w:rsid w:val="00170EF5"/>
    <w:rsid w:val="001721E8"/>
    <w:rsid w:val="001722EE"/>
    <w:rsid w:val="00173026"/>
    <w:rsid w:val="00173A3E"/>
    <w:rsid w:val="0017449A"/>
    <w:rsid w:val="00174A70"/>
    <w:rsid w:val="00174DC1"/>
    <w:rsid w:val="00175185"/>
    <w:rsid w:val="001758B9"/>
    <w:rsid w:val="00175A84"/>
    <w:rsid w:val="00175D81"/>
    <w:rsid w:val="001760FD"/>
    <w:rsid w:val="001762B1"/>
    <w:rsid w:val="0017669D"/>
    <w:rsid w:val="00176732"/>
    <w:rsid w:val="00176841"/>
    <w:rsid w:val="00176C5D"/>
    <w:rsid w:val="00176DE9"/>
    <w:rsid w:val="00176E11"/>
    <w:rsid w:val="0017724B"/>
    <w:rsid w:val="00177468"/>
    <w:rsid w:val="00177832"/>
    <w:rsid w:val="00177A80"/>
    <w:rsid w:val="00177CEF"/>
    <w:rsid w:val="00177F6C"/>
    <w:rsid w:val="00177FF9"/>
    <w:rsid w:val="0018051F"/>
    <w:rsid w:val="001807A8"/>
    <w:rsid w:val="00180C01"/>
    <w:rsid w:val="00180C13"/>
    <w:rsid w:val="001812D3"/>
    <w:rsid w:val="00181990"/>
    <w:rsid w:val="00182FBC"/>
    <w:rsid w:val="00183961"/>
    <w:rsid w:val="00183AA7"/>
    <w:rsid w:val="00183D00"/>
    <w:rsid w:val="0018434F"/>
    <w:rsid w:val="001868BB"/>
    <w:rsid w:val="00186D9E"/>
    <w:rsid w:val="00186DA3"/>
    <w:rsid w:val="00186FE2"/>
    <w:rsid w:val="001878A6"/>
    <w:rsid w:val="00187B7B"/>
    <w:rsid w:val="00187E0C"/>
    <w:rsid w:val="00190561"/>
    <w:rsid w:val="00191741"/>
    <w:rsid w:val="00191BCA"/>
    <w:rsid w:val="00191D34"/>
    <w:rsid w:val="00191DD1"/>
    <w:rsid w:val="00191F89"/>
    <w:rsid w:val="001926C7"/>
    <w:rsid w:val="00193567"/>
    <w:rsid w:val="00193B45"/>
    <w:rsid w:val="00194AB0"/>
    <w:rsid w:val="00194AC2"/>
    <w:rsid w:val="001955C6"/>
    <w:rsid w:val="00195642"/>
    <w:rsid w:val="00195EEB"/>
    <w:rsid w:val="001961E3"/>
    <w:rsid w:val="0019634B"/>
    <w:rsid w:val="0019664A"/>
    <w:rsid w:val="00196A2D"/>
    <w:rsid w:val="00196BBF"/>
    <w:rsid w:val="00197050"/>
    <w:rsid w:val="00197084"/>
    <w:rsid w:val="001974A2"/>
    <w:rsid w:val="00197A7C"/>
    <w:rsid w:val="001A004B"/>
    <w:rsid w:val="001A0053"/>
    <w:rsid w:val="001A0580"/>
    <w:rsid w:val="001A086F"/>
    <w:rsid w:val="001A15A1"/>
    <w:rsid w:val="001A189B"/>
    <w:rsid w:val="001A25F7"/>
    <w:rsid w:val="001A2E57"/>
    <w:rsid w:val="001A3F09"/>
    <w:rsid w:val="001A40DF"/>
    <w:rsid w:val="001A48F9"/>
    <w:rsid w:val="001A4F06"/>
    <w:rsid w:val="001A50BF"/>
    <w:rsid w:val="001A5150"/>
    <w:rsid w:val="001A52D1"/>
    <w:rsid w:val="001A5886"/>
    <w:rsid w:val="001A61EF"/>
    <w:rsid w:val="001A6FCD"/>
    <w:rsid w:val="001A7B70"/>
    <w:rsid w:val="001B010A"/>
    <w:rsid w:val="001B0625"/>
    <w:rsid w:val="001B06D6"/>
    <w:rsid w:val="001B07CC"/>
    <w:rsid w:val="001B0CB1"/>
    <w:rsid w:val="001B110D"/>
    <w:rsid w:val="001B12E8"/>
    <w:rsid w:val="001B1559"/>
    <w:rsid w:val="001B1782"/>
    <w:rsid w:val="001B1B0D"/>
    <w:rsid w:val="001B22A2"/>
    <w:rsid w:val="001B2499"/>
    <w:rsid w:val="001B2543"/>
    <w:rsid w:val="001B26BD"/>
    <w:rsid w:val="001B310B"/>
    <w:rsid w:val="001B37D4"/>
    <w:rsid w:val="001B411C"/>
    <w:rsid w:val="001B4576"/>
    <w:rsid w:val="001B4763"/>
    <w:rsid w:val="001B58EF"/>
    <w:rsid w:val="001B66AC"/>
    <w:rsid w:val="001B6AA9"/>
    <w:rsid w:val="001B75F5"/>
    <w:rsid w:val="001B7859"/>
    <w:rsid w:val="001B7C45"/>
    <w:rsid w:val="001C007B"/>
    <w:rsid w:val="001C0D68"/>
    <w:rsid w:val="001C0E2E"/>
    <w:rsid w:val="001C1B53"/>
    <w:rsid w:val="001C1E36"/>
    <w:rsid w:val="001C1F2A"/>
    <w:rsid w:val="001C21D0"/>
    <w:rsid w:val="001C25D6"/>
    <w:rsid w:val="001C271A"/>
    <w:rsid w:val="001C2767"/>
    <w:rsid w:val="001C2998"/>
    <w:rsid w:val="001C365F"/>
    <w:rsid w:val="001C3EC3"/>
    <w:rsid w:val="001C45E0"/>
    <w:rsid w:val="001C48FE"/>
    <w:rsid w:val="001C4A2E"/>
    <w:rsid w:val="001C5335"/>
    <w:rsid w:val="001C5756"/>
    <w:rsid w:val="001C5A9A"/>
    <w:rsid w:val="001C5AA1"/>
    <w:rsid w:val="001C5BED"/>
    <w:rsid w:val="001C6BC0"/>
    <w:rsid w:val="001C71C8"/>
    <w:rsid w:val="001C745D"/>
    <w:rsid w:val="001C74D7"/>
    <w:rsid w:val="001C7563"/>
    <w:rsid w:val="001C7D60"/>
    <w:rsid w:val="001C7E6C"/>
    <w:rsid w:val="001C7FCA"/>
    <w:rsid w:val="001D0504"/>
    <w:rsid w:val="001D05D7"/>
    <w:rsid w:val="001D0801"/>
    <w:rsid w:val="001D0E2A"/>
    <w:rsid w:val="001D1264"/>
    <w:rsid w:val="001D141A"/>
    <w:rsid w:val="001D168E"/>
    <w:rsid w:val="001D20C2"/>
    <w:rsid w:val="001D2E18"/>
    <w:rsid w:val="001D2F9D"/>
    <w:rsid w:val="001D321B"/>
    <w:rsid w:val="001D3654"/>
    <w:rsid w:val="001D36C8"/>
    <w:rsid w:val="001D3B2F"/>
    <w:rsid w:val="001D3F87"/>
    <w:rsid w:val="001D4081"/>
    <w:rsid w:val="001D41C9"/>
    <w:rsid w:val="001D43AC"/>
    <w:rsid w:val="001D4EDE"/>
    <w:rsid w:val="001D5180"/>
    <w:rsid w:val="001D57A5"/>
    <w:rsid w:val="001D5BA4"/>
    <w:rsid w:val="001D6016"/>
    <w:rsid w:val="001D64BA"/>
    <w:rsid w:val="001D675B"/>
    <w:rsid w:val="001D6770"/>
    <w:rsid w:val="001D6EAE"/>
    <w:rsid w:val="001D7663"/>
    <w:rsid w:val="001D7E90"/>
    <w:rsid w:val="001E02A2"/>
    <w:rsid w:val="001E0334"/>
    <w:rsid w:val="001E13F3"/>
    <w:rsid w:val="001E1687"/>
    <w:rsid w:val="001E1B28"/>
    <w:rsid w:val="001E26B4"/>
    <w:rsid w:val="001E2992"/>
    <w:rsid w:val="001E2B84"/>
    <w:rsid w:val="001E2CA6"/>
    <w:rsid w:val="001E301C"/>
    <w:rsid w:val="001E3097"/>
    <w:rsid w:val="001E3652"/>
    <w:rsid w:val="001E36FA"/>
    <w:rsid w:val="001E3B00"/>
    <w:rsid w:val="001E3DAD"/>
    <w:rsid w:val="001E4153"/>
    <w:rsid w:val="001E46FA"/>
    <w:rsid w:val="001E526F"/>
    <w:rsid w:val="001E5E37"/>
    <w:rsid w:val="001E60BF"/>
    <w:rsid w:val="001E60E9"/>
    <w:rsid w:val="001E63DA"/>
    <w:rsid w:val="001E6C52"/>
    <w:rsid w:val="001E6F39"/>
    <w:rsid w:val="001E7692"/>
    <w:rsid w:val="001F006E"/>
    <w:rsid w:val="001F04BB"/>
    <w:rsid w:val="001F0EE9"/>
    <w:rsid w:val="001F1202"/>
    <w:rsid w:val="001F1B55"/>
    <w:rsid w:val="001F1BC7"/>
    <w:rsid w:val="001F2161"/>
    <w:rsid w:val="001F270E"/>
    <w:rsid w:val="001F2F35"/>
    <w:rsid w:val="001F324E"/>
    <w:rsid w:val="001F3AA2"/>
    <w:rsid w:val="001F3C02"/>
    <w:rsid w:val="001F3E6C"/>
    <w:rsid w:val="001F463B"/>
    <w:rsid w:val="001F48D9"/>
    <w:rsid w:val="001F4DFF"/>
    <w:rsid w:val="001F4FF7"/>
    <w:rsid w:val="001F58B5"/>
    <w:rsid w:val="001F5BE2"/>
    <w:rsid w:val="001F5F77"/>
    <w:rsid w:val="001F7393"/>
    <w:rsid w:val="001F77B1"/>
    <w:rsid w:val="001F77E7"/>
    <w:rsid w:val="00200379"/>
    <w:rsid w:val="00200BB5"/>
    <w:rsid w:val="00200F1D"/>
    <w:rsid w:val="002011AB"/>
    <w:rsid w:val="00201878"/>
    <w:rsid w:val="00201A6A"/>
    <w:rsid w:val="0020202F"/>
    <w:rsid w:val="00202361"/>
    <w:rsid w:val="00202C46"/>
    <w:rsid w:val="00203ACB"/>
    <w:rsid w:val="002040E7"/>
    <w:rsid w:val="002041AE"/>
    <w:rsid w:val="0020467B"/>
    <w:rsid w:val="00204989"/>
    <w:rsid w:val="00204DEF"/>
    <w:rsid w:val="00204F8A"/>
    <w:rsid w:val="002054D9"/>
    <w:rsid w:val="00205A08"/>
    <w:rsid w:val="002068EC"/>
    <w:rsid w:val="00206D36"/>
    <w:rsid w:val="00206DE3"/>
    <w:rsid w:val="002076A1"/>
    <w:rsid w:val="00207781"/>
    <w:rsid w:val="00207AD3"/>
    <w:rsid w:val="00207F94"/>
    <w:rsid w:val="0021032B"/>
    <w:rsid w:val="0021058B"/>
    <w:rsid w:val="00210704"/>
    <w:rsid w:val="00210E70"/>
    <w:rsid w:val="00210EEC"/>
    <w:rsid w:val="00211348"/>
    <w:rsid w:val="002114D7"/>
    <w:rsid w:val="00211DA4"/>
    <w:rsid w:val="00211E0C"/>
    <w:rsid w:val="00211F0E"/>
    <w:rsid w:val="002120DB"/>
    <w:rsid w:val="002123EB"/>
    <w:rsid w:val="0021258C"/>
    <w:rsid w:val="002128E7"/>
    <w:rsid w:val="00212A1A"/>
    <w:rsid w:val="00212D28"/>
    <w:rsid w:val="002139AB"/>
    <w:rsid w:val="00213C0C"/>
    <w:rsid w:val="00213F4E"/>
    <w:rsid w:val="00214439"/>
    <w:rsid w:val="00214959"/>
    <w:rsid w:val="00215A09"/>
    <w:rsid w:val="0021629A"/>
    <w:rsid w:val="00216674"/>
    <w:rsid w:val="002169C3"/>
    <w:rsid w:val="00216A32"/>
    <w:rsid w:val="00216C1B"/>
    <w:rsid w:val="00217862"/>
    <w:rsid w:val="00217987"/>
    <w:rsid w:val="002202B3"/>
    <w:rsid w:val="002204B5"/>
    <w:rsid w:val="00220964"/>
    <w:rsid w:val="00220B9A"/>
    <w:rsid w:val="002217F9"/>
    <w:rsid w:val="0022181F"/>
    <w:rsid w:val="00221BF7"/>
    <w:rsid w:val="00221D0C"/>
    <w:rsid w:val="00221ECA"/>
    <w:rsid w:val="002220EC"/>
    <w:rsid w:val="00223304"/>
    <w:rsid w:val="00223734"/>
    <w:rsid w:val="002238B3"/>
    <w:rsid w:val="00223A72"/>
    <w:rsid w:val="00223E36"/>
    <w:rsid w:val="00224A40"/>
    <w:rsid w:val="00224EAB"/>
    <w:rsid w:val="00225202"/>
    <w:rsid w:val="00225664"/>
    <w:rsid w:val="00225942"/>
    <w:rsid w:val="002260D3"/>
    <w:rsid w:val="00226193"/>
    <w:rsid w:val="00226300"/>
    <w:rsid w:val="002263FE"/>
    <w:rsid w:val="00227150"/>
    <w:rsid w:val="0022772A"/>
    <w:rsid w:val="00227B1F"/>
    <w:rsid w:val="00227B6B"/>
    <w:rsid w:val="00227FD6"/>
    <w:rsid w:val="002307E1"/>
    <w:rsid w:val="0023083B"/>
    <w:rsid w:val="00230B99"/>
    <w:rsid w:val="00230C09"/>
    <w:rsid w:val="00232632"/>
    <w:rsid w:val="0023281F"/>
    <w:rsid w:val="0023314F"/>
    <w:rsid w:val="0023374B"/>
    <w:rsid w:val="00233C29"/>
    <w:rsid w:val="00233F30"/>
    <w:rsid w:val="00234706"/>
    <w:rsid w:val="002348B0"/>
    <w:rsid w:val="00234E5A"/>
    <w:rsid w:val="00234EAE"/>
    <w:rsid w:val="00235BBB"/>
    <w:rsid w:val="002369AC"/>
    <w:rsid w:val="00236A4F"/>
    <w:rsid w:val="00236B50"/>
    <w:rsid w:val="00236BD2"/>
    <w:rsid w:val="002401A4"/>
    <w:rsid w:val="0024036F"/>
    <w:rsid w:val="00240390"/>
    <w:rsid w:val="00240AF4"/>
    <w:rsid w:val="00241038"/>
    <w:rsid w:val="002412D3"/>
    <w:rsid w:val="002418B9"/>
    <w:rsid w:val="00241B72"/>
    <w:rsid w:val="002425A7"/>
    <w:rsid w:val="002429C0"/>
    <w:rsid w:val="00242F38"/>
    <w:rsid w:val="00243264"/>
    <w:rsid w:val="002433B5"/>
    <w:rsid w:val="00243626"/>
    <w:rsid w:val="002437F1"/>
    <w:rsid w:val="0024388D"/>
    <w:rsid w:val="00243A77"/>
    <w:rsid w:val="00243E3B"/>
    <w:rsid w:val="002442A5"/>
    <w:rsid w:val="0024486C"/>
    <w:rsid w:val="00244BB6"/>
    <w:rsid w:val="002456CC"/>
    <w:rsid w:val="002459E8"/>
    <w:rsid w:val="00245BF7"/>
    <w:rsid w:val="00245C68"/>
    <w:rsid w:val="00246D7E"/>
    <w:rsid w:val="00246FE6"/>
    <w:rsid w:val="002472A8"/>
    <w:rsid w:val="002507A3"/>
    <w:rsid w:val="00250ABC"/>
    <w:rsid w:val="00250CB2"/>
    <w:rsid w:val="00252D60"/>
    <w:rsid w:val="00253107"/>
    <w:rsid w:val="00253AD4"/>
    <w:rsid w:val="00253B9D"/>
    <w:rsid w:val="00253C1D"/>
    <w:rsid w:val="00253CE1"/>
    <w:rsid w:val="00253DBA"/>
    <w:rsid w:val="00254156"/>
    <w:rsid w:val="002543DC"/>
    <w:rsid w:val="00254BD4"/>
    <w:rsid w:val="00254C67"/>
    <w:rsid w:val="002552C1"/>
    <w:rsid w:val="002554EA"/>
    <w:rsid w:val="00255E06"/>
    <w:rsid w:val="002561E5"/>
    <w:rsid w:val="0025626F"/>
    <w:rsid w:val="002564B2"/>
    <w:rsid w:val="00256566"/>
    <w:rsid w:val="002572E4"/>
    <w:rsid w:val="002578E4"/>
    <w:rsid w:val="00257A56"/>
    <w:rsid w:val="00257B67"/>
    <w:rsid w:val="00257C5C"/>
    <w:rsid w:val="00257DC0"/>
    <w:rsid w:val="0026008A"/>
    <w:rsid w:val="002604B0"/>
    <w:rsid w:val="00260578"/>
    <w:rsid w:val="00260718"/>
    <w:rsid w:val="002608B1"/>
    <w:rsid w:val="00260987"/>
    <w:rsid w:val="00261176"/>
    <w:rsid w:val="00261205"/>
    <w:rsid w:val="00263156"/>
    <w:rsid w:val="002633E9"/>
    <w:rsid w:val="002639A1"/>
    <w:rsid w:val="00264196"/>
    <w:rsid w:val="0026423E"/>
    <w:rsid w:val="00264428"/>
    <w:rsid w:val="002644B0"/>
    <w:rsid w:val="0026466D"/>
    <w:rsid w:val="002649ED"/>
    <w:rsid w:val="00264B3B"/>
    <w:rsid w:val="00264B96"/>
    <w:rsid w:val="00264EF3"/>
    <w:rsid w:val="00264F9D"/>
    <w:rsid w:val="002651FE"/>
    <w:rsid w:val="0026525B"/>
    <w:rsid w:val="00265404"/>
    <w:rsid w:val="00265FE6"/>
    <w:rsid w:val="00266589"/>
    <w:rsid w:val="002665A9"/>
    <w:rsid w:val="002665EB"/>
    <w:rsid w:val="00266E75"/>
    <w:rsid w:val="002670F9"/>
    <w:rsid w:val="0026716D"/>
    <w:rsid w:val="002673E7"/>
    <w:rsid w:val="0026785E"/>
    <w:rsid w:val="002679EE"/>
    <w:rsid w:val="00267B01"/>
    <w:rsid w:val="00267B31"/>
    <w:rsid w:val="00270548"/>
    <w:rsid w:val="00270A9C"/>
    <w:rsid w:val="00270C84"/>
    <w:rsid w:val="002711D9"/>
    <w:rsid w:val="0027191C"/>
    <w:rsid w:val="00271938"/>
    <w:rsid w:val="00271C4E"/>
    <w:rsid w:val="002726A0"/>
    <w:rsid w:val="002734F0"/>
    <w:rsid w:val="00273B20"/>
    <w:rsid w:val="00273E65"/>
    <w:rsid w:val="00274383"/>
    <w:rsid w:val="0027478B"/>
    <w:rsid w:val="002748F5"/>
    <w:rsid w:val="002752FE"/>
    <w:rsid w:val="00275326"/>
    <w:rsid w:val="0027535F"/>
    <w:rsid w:val="00280564"/>
    <w:rsid w:val="0028137C"/>
    <w:rsid w:val="00281F09"/>
    <w:rsid w:val="00282214"/>
    <w:rsid w:val="002827C8"/>
    <w:rsid w:val="002828D5"/>
    <w:rsid w:val="00282BA3"/>
    <w:rsid w:val="0028345E"/>
    <w:rsid w:val="00283873"/>
    <w:rsid w:val="00284376"/>
    <w:rsid w:val="002849BC"/>
    <w:rsid w:val="00284B8C"/>
    <w:rsid w:val="00284C38"/>
    <w:rsid w:val="00284EC9"/>
    <w:rsid w:val="00285247"/>
    <w:rsid w:val="00285F6B"/>
    <w:rsid w:val="00286178"/>
    <w:rsid w:val="002866FF"/>
    <w:rsid w:val="002872D5"/>
    <w:rsid w:val="00287314"/>
    <w:rsid w:val="00287834"/>
    <w:rsid w:val="00287A0D"/>
    <w:rsid w:val="00287C21"/>
    <w:rsid w:val="00287DCC"/>
    <w:rsid w:val="0029010F"/>
    <w:rsid w:val="0029041D"/>
    <w:rsid w:val="00290704"/>
    <w:rsid w:val="00290880"/>
    <w:rsid w:val="00291476"/>
    <w:rsid w:val="0029172C"/>
    <w:rsid w:val="00292227"/>
    <w:rsid w:val="00292463"/>
    <w:rsid w:val="00292B17"/>
    <w:rsid w:val="00293325"/>
    <w:rsid w:val="0029390D"/>
    <w:rsid w:val="00293E24"/>
    <w:rsid w:val="002942F2"/>
    <w:rsid w:val="00294310"/>
    <w:rsid w:val="00294483"/>
    <w:rsid w:val="00295058"/>
    <w:rsid w:val="0029627C"/>
    <w:rsid w:val="00296DEF"/>
    <w:rsid w:val="00296E41"/>
    <w:rsid w:val="002973F4"/>
    <w:rsid w:val="00297900"/>
    <w:rsid w:val="00297962"/>
    <w:rsid w:val="00297D53"/>
    <w:rsid w:val="00297E82"/>
    <w:rsid w:val="002A0821"/>
    <w:rsid w:val="002A1B48"/>
    <w:rsid w:val="002A232F"/>
    <w:rsid w:val="002A25E3"/>
    <w:rsid w:val="002A277B"/>
    <w:rsid w:val="002A2D5B"/>
    <w:rsid w:val="002A33E7"/>
    <w:rsid w:val="002A34C0"/>
    <w:rsid w:val="002A3778"/>
    <w:rsid w:val="002A398A"/>
    <w:rsid w:val="002A3FC2"/>
    <w:rsid w:val="002A4607"/>
    <w:rsid w:val="002A4FC6"/>
    <w:rsid w:val="002A5340"/>
    <w:rsid w:val="002A56E6"/>
    <w:rsid w:val="002A5F0B"/>
    <w:rsid w:val="002A6872"/>
    <w:rsid w:val="002A6DC6"/>
    <w:rsid w:val="002A74C8"/>
    <w:rsid w:val="002A7626"/>
    <w:rsid w:val="002A769E"/>
    <w:rsid w:val="002A773E"/>
    <w:rsid w:val="002A79D0"/>
    <w:rsid w:val="002A7E63"/>
    <w:rsid w:val="002A7FCD"/>
    <w:rsid w:val="002B020F"/>
    <w:rsid w:val="002B097C"/>
    <w:rsid w:val="002B0B85"/>
    <w:rsid w:val="002B1D0E"/>
    <w:rsid w:val="002B1F65"/>
    <w:rsid w:val="002B20C9"/>
    <w:rsid w:val="002B2113"/>
    <w:rsid w:val="002B2253"/>
    <w:rsid w:val="002B24A7"/>
    <w:rsid w:val="002B2F09"/>
    <w:rsid w:val="002B3D3C"/>
    <w:rsid w:val="002B4663"/>
    <w:rsid w:val="002B4CE5"/>
    <w:rsid w:val="002B52CC"/>
    <w:rsid w:val="002B5509"/>
    <w:rsid w:val="002B5734"/>
    <w:rsid w:val="002B59ED"/>
    <w:rsid w:val="002B629E"/>
    <w:rsid w:val="002B65C7"/>
    <w:rsid w:val="002B6970"/>
    <w:rsid w:val="002B7234"/>
    <w:rsid w:val="002B7464"/>
    <w:rsid w:val="002B7EF2"/>
    <w:rsid w:val="002C096D"/>
    <w:rsid w:val="002C1261"/>
    <w:rsid w:val="002C1529"/>
    <w:rsid w:val="002C199E"/>
    <w:rsid w:val="002C1CD6"/>
    <w:rsid w:val="002C2AF7"/>
    <w:rsid w:val="002C2BD9"/>
    <w:rsid w:val="002C3372"/>
    <w:rsid w:val="002C3811"/>
    <w:rsid w:val="002C3A4F"/>
    <w:rsid w:val="002C3A7D"/>
    <w:rsid w:val="002C41F1"/>
    <w:rsid w:val="002C4434"/>
    <w:rsid w:val="002C4457"/>
    <w:rsid w:val="002C45DA"/>
    <w:rsid w:val="002C4B5F"/>
    <w:rsid w:val="002C4C7E"/>
    <w:rsid w:val="002C4E45"/>
    <w:rsid w:val="002C5401"/>
    <w:rsid w:val="002C55A6"/>
    <w:rsid w:val="002C55B0"/>
    <w:rsid w:val="002C5BD7"/>
    <w:rsid w:val="002C63E9"/>
    <w:rsid w:val="002C7871"/>
    <w:rsid w:val="002D04D1"/>
    <w:rsid w:val="002D0870"/>
    <w:rsid w:val="002D0B7B"/>
    <w:rsid w:val="002D0CE6"/>
    <w:rsid w:val="002D1238"/>
    <w:rsid w:val="002D1266"/>
    <w:rsid w:val="002D1524"/>
    <w:rsid w:val="002D1ECA"/>
    <w:rsid w:val="002D1FEB"/>
    <w:rsid w:val="002D229C"/>
    <w:rsid w:val="002D2BE2"/>
    <w:rsid w:val="002D2C52"/>
    <w:rsid w:val="002D3E4D"/>
    <w:rsid w:val="002D5171"/>
    <w:rsid w:val="002D51DD"/>
    <w:rsid w:val="002D548F"/>
    <w:rsid w:val="002D5C2A"/>
    <w:rsid w:val="002D70B2"/>
    <w:rsid w:val="002D7415"/>
    <w:rsid w:val="002D77FE"/>
    <w:rsid w:val="002D79F8"/>
    <w:rsid w:val="002D7E0F"/>
    <w:rsid w:val="002E02D0"/>
    <w:rsid w:val="002E0702"/>
    <w:rsid w:val="002E0802"/>
    <w:rsid w:val="002E08DD"/>
    <w:rsid w:val="002E0D20"/>
    <w:rsid w:val="002E2DA6"/>
    <w:rsid w:val="002E4944"/>
    <w:rsid w:val="002E5684"/>
    <w:rsid w:val="002E582F"/>
    <w:rsid w:val="002E58E2"/>
    <w:rsid w:val="002E64FA"/>
    <w:rsid w:val="002E6788"/>
    <w:rsid w:val="002E716A"/>
    <w:rsid w:val="002E729A"/>
    <w:rsid w:val="002E74A0"/>
    <w:rsid w:val="002F01F9"/>
    <w:rsid w:val="002F06DD"/>
    <w:rsid w:val="002F095A"/>
    <w:rsid w:val="002F1DA3"/>
    <w:rsid w:val="002F20DB"/>
    <w:rsid w:val="002F2184"/>
    <w:rsid w:val="002F21C2"/>
    <w:rsid w:val="002F2B42"/>
    <w:rsid w:val="002F2D50"/>
    <w:rsid w:val="002F301C"/>
    <w:rsid w:val="002F3180"/>
    <w:rsid w:val="002F379F"/>
    <w:rsid w:val="002F3804"/>
    <w:rsid w:val="002F3881"/>
    <w:rsid w:val="002F396F"/>
    <w:rsid w:val="002F401E"/>
    <w:rsid w:val="002F46EE"/>
    <w:rsid w:val="002F4B5D"/>
    <w:rsid w:val="002F5946"/>
    <w:rsid w:val="002F5A88"/>
    <w:rsid w:val="002F5AA7"/>
    <w:rsid w:val="002F5B20"/>
    <w:rsid w:val="002F5E0A"/>
    <w:rsid w:val="002F6F5D"/>
    <w:rsid w:val="002F7097"/>
    <w:rsid w:val="002F72F3"/>
    <w:rsid w:val="002F7F0F"/>
    <w:rsid w:val="0030067E"/>
    <w:rsid w:val="00300702"/>
    <w:rsid w:val="003019A6"/>
    <w:rsid w:val="00301B16"/>
    <w:rsid w:val="00301EF4"/>
    <w:rsid w:val="00301F26"/>
    <w:rsid w:val="00302D57"/>
    <w:rsid w:val="003030F2"/>
    <w:rsid w:val="00303334"/>
    <w:rsid w:val="00303489"/>
    <w:rsid w:val="00303CA7"/>
    <w:rsid w:val="00303FA9"/>
    <w:rsid w:val="0030461E"/>
    <w:rsid w:val="00304788"/>
    <w:rsid w:val="0030482F"/>
    <w:rsid w:val="00305237"/>
    <w:rsid w:val="003058B6"/>
    <w:rsid w:val="00305BEC"/>
    <w:rsid w:val="00306238"/>
    <w:rsid w:val="00306ADC"/>
    <w:rsid w:val="003070B7"/>
    <w:rsid w:val="0030777F"/>
    <w:rsid w:val="00307FB4"/>
    <w:rsid w:val="00307FD4"/>
    <w:rsid w:val="00310F54"/>
    <w:rsid w:val="00310F9A"/>
    <w:rsid w:val="003113CF"/>
    <w:rsid w:val="00311639"/>
    <w:rsid w:val="00311675"/>
    <w:rsid w:val="00311920"/>
    <w:rsid w:val="00311DE3"/>
    <w:rsid w:val="003120E5"/>
    <w:rsid w:val="0031265D"/>
    <w:rsid w:val="00312817"/>
    <w:rsid w:val="00312C2D"/>
    <w:rsid w:val="0031345A"/>
    <w:rsid w:val="00313662"/>
    <w:rsid w:val="0031425C"/>
    <w:rsid w:val="00314774"/>
    <w:rsid w:val="00314941"/>
    <w:rsid w:val="00314C3B"/>
    <w:rsid w:val="003154CF"/>
    <w:rsid w:val="003156CA"/>
    <w:rsid w:val="003156F7"/>
    <w:rsid w:val="00315CB3"/>
    <w:rsid w:val="003161CB"/>
    <w:rsid w:val="0031620B"/>
    <w:rsid w:val="00316297"/>
    <w:rsid w:val="0031683D"/>
    <w:rsid w:val="003171B5"/>
    <w:rsid w:val="00317633"/>
    <w:rsid w:val="00317BC2"/>
    <w:rsid w:val="003203AF"/>
    <w:rsid w:val="00320861"/>
    <w:rsid w:val="00320BCA"/>
    <w:rsid w:val="00321041"/>
    <w:rsid w:val="003221D8"/>
    <w:rsid w:val="003224ED"/>
    <w:rsid w:val="003229AE"/>
    <w:rsid w:val="00322B49"/>
    <w:rsid w:val="003237FD"/>
    <w:rsid w:val="00323E93"/>
    <w:rsid w:val="0032456C"/>
    <w:rsid w:val="0032507E"/>
    <w:rsid w:val="00325787"/>
    <w:rsid w:val="00325FBF"/>
    <w:rsid w:val="003265DC"/>
    <w:rsid w:val="0032685B"/>
    <w:rsid w:val="00326CD9"/>
    <w:rsid w:val="00326E05"/>
    <w:rsid w:val="00330464"/>
    <w:rsid w:val="003306E9"/>
    <w:rsid w:val="00330B42"/>
    <w:rsid w:val="003310B5"/>
    <w:rsid w:val="0033127C"/>
    <w:rsid w:val="0033137C"/>
    <w:rsid w:val="00331535"/>
    <w:rsid w:val="00331740"/>
    <w:rsid w:val="00331897"/>
    <w:rsid w:val="00332996"/>
    <w:rsid w:val="00333161"/>
    <w:rsid w:val="003336B8"/>
    <w:rsid w:val="00333749"/>
    <w:rsid w:val="00333BA4"/>
    <w:rsid w:val="00334650"/>
    <w:rsid w:val="003351BA"/>
    <w:rsid w:val="003359DE"/>
    <w:rsid w:val="00335C13"/>
    <w:rsid w:val="00336A02"/>
    <w:rsid w:val="00336FBA"/>
    <w:rsid w:val="003377DD"/>
    <w:rsid w:val="00337CCF"/>
    <w:rsid w:val="00337EFB"/>
    <w:rsid w:val="00337FBA"/>
    <w:rsid w:val="00337FCB"/>
    <w:rsid w:val="00337FD6"/>
    <w:rsid w:val="003400DC"/>
    <w:rsid w:val="00340696"/>
    <w:rsid w:val="003417F7"/>
    <w:rsid w:val="00341DE0"/>
    <w:rsid w:val="00342043"/>
    <w:rsid w:val="00342E0C"/>
    <w:rsid w:val="003430A4"/>
    <w:rsid w:val="003438CE"/>
    <w:rsid w:val="00343EB8"/>
    <w:rsid w:val="00343F8B"/>
    <w:rsid w:val="0034454D"/>
    <w:rsid w:val="003447CB"/>
    <w:rsid w:val="00344B59"/>
    <w:rsid w:val="00344FCC"/>
    <w:rsid w:val="0034519E"/>
    <w:rsid w:val="003453A9"/>
    <w:rsid w:val="00345416"/>
    <w:rsid w:val="003456CD"/>
    <w:rsid w:val="00345AB4"/>
    <w:rsid w:val="00345BB2"/>
    <w:rsid w:val="00345E33"/>
    <w:rsid w:val="0034617A"/>
    <w:rsid w:val="003461E1"/>
    <w:rsid w:val="003478DF"/>
    <w:rsid w:val="00350469"/>
    <w:rsid w:val="00350D42"/>
    <w:rsid w:val="00351797"/>
    <w:rsid w:val="0035187B"/>
    <w:rsid w:val="00352334"/>
    <w:rsid w:val="0035240A"/>
    <w:rsid w:val="003526A3"/>
    <w:rsid w:val="00352A2A"/>
    <w:rsid w:val="00352A79"/>
    <w:rsid w:val="00352C99"/>
    <w:rsid w:val="003531DB"/>
    <w:rsid w:val="00353A23"/>
    <w:rsid w:val="00353B48"/>
    <w:rsid w:val="00353C44"/>
    <w:rsid w:val="003540ED"/>
    <w:rsid w:val="00354572"/>
    <w:rsid w:val="00354D4A"/>
    <w:rsid w:val="00355211"/>
    <w:rsid w:val="00355EAF"/>
    <w:rsid w:val="0035648A"/>
    <w:rsid w:val="00356967"/>
    <w:rsid w:val="003573ED"/>
    <w:rsid w:val="00357488"/>
    <w:rsid w:val="00357738"/>
    <w:rsid w:val="00357878"/>
    <w:rsid w:val="003579BA"/>
    <w:rsid w:val="00357B8B"/>
    <w:rsid w:val="00360590"/>
    <w:rsid w:val="00360A31"/>
    <w:rsid w:val="0036180E"/>
    <w:rsid w:val="00361899"/>
    <w:rsid w:val="00361D0B"/>
    <w:rsid w:val="00362761"/>
    <w:rsid w:val="003628D8"/>
    <w:rsid w:val="00363400"/>
    <w:rsid w:val="00363955"/>
    <w:rsid w:val="00364A5F"/>
    <w:rsid w:val="00364DFD"/>
    <w:rsid w:val="00364E8C"/>
    <w:rsid w:val="00365E28"/>
    <w:rsid w:val="003665B1"/>
    <w:rsid w:val="00366715"/>
    <w:rsid w:val="0036679F"/>
    <w:rsid w:val="00367AE5"/>
    <w:rsid w:val="00367D7D"/>
    <w:rsid w:val="00367FCA"/>
    <w:rsid w:val="003702B4"/>
    <w:rsid w:val="003709C1"/>
    <w:rsid w:val="0037131A"/>
    <w:rsid w:val="003715AA"/>
    <w:rsid w:val="00371A59"/>
    <w:rsid w:val="00371C2F"/>
    <w:rsid w:val="00371E1D"/>
    <w:rsid w:val="0037203E"/>
    <w:rsid w:val="00372179"/>
    <w:rsid w:val="003721CB"/>
    <w:rsid w:val="0037281F"/>
    <w:rsid w:val="003729E6"/>
    <w:rsid w:val="00373334"/>
    <w:rsid w:val="00373AD9"/>
    <w:rsid w:val="00373B39"/>
    <w:rsid w:val="0037421C"/>
    <w:rsid w:val="0037451D"/>
    <w:rsid w:val="00375B29"/>
    <w:rsid w:val="00377C15"/>
    <w:rsid w:val="00377D6B"/>
    <w:rsid w:val="003800D0"/>
    <w:rsid w:val="003801EC"/>
    <w:rsid w:val="00380AEC"/>
    <w:rsid w:val="00380B21"/>
    <w:rsid w:val="00380E47"/>
    <w:rsid w:val="0038137D"/>
    <w:rsid w:val="00381FB1"/>
    <w:rsid w:val="00382FE8"/>
    <w:rsid w:val="0038308B"/>
    <w:rsid w:val="003832EC"/>
    <w:rsid w:val="003833D2"/>
    <w:rsid w:val="00383571"/>
    <w:rsid w:val="00383A6A"/>
    <w:rsid w:val="00384662"/>
    <w:rsid w:val="00384875"/>
    <w:rsid w:val="0038498E"/>
    <w:rsid w:val="00384B6A"/>
    <w:rsid w:val="00385629"/>
    <w:rsid w:val="00385BB7"/>
    <w:rsid w:val="00385E82"/>
    <w:rsid w:val="00385EC0"/>
    <w:rsid w:val="00385F00"/>
    <w:rsid w:val="00385F1C"/>
    <w:rsid w:val="00386A4A"/>
    <w:rsid w:val="003875B5"/>
    <w:rsid w:val="0038792A"/>
    <w:rsid w:val="00387A51"/>
    <w:rsid w:val="00387CC7"/>
    <w:rsid w:val="00387FF1"/>
    <w:rsid w:val="0039007E"/>
    <w:rsid w:val="00390CFE"/>
    <w:rsid w:val="003913E5"/>
    <w:rsid w:val="003914BD"/>
    <w:rsid w:val="00391AE6"/>
    <w:rsid w:val="00391B19"/>
    <w:rsid w:val="00391D96"/>
    <w:rsid w:val="00391FB3"/>
    <w:rsid w:val="003928EB"/>
    <w:rsid w:val="00392D05"/>
    <w:rsid w:val="003930BE"/>
    <w:rsid w:val="00393166"/>
    <w:rsid w:val="00394853"/>
    <w:rsid w:val="003948DA"/>
    <w:rsid w:val="003949B6"/>
    <w:rsid w:val="00394A09"/>
    <w:rsid w:val="00394B89"/>
    <w:rsid w:val="00394C17"/>
    <w:rsid w:val="00395147"/>
    <w:rsid w:val="0039518C"/>
    <w:rsid w:val="0039524B"/>
    <w:rsid w:val="0039551B"/>
    <w:rsid w:val="00395558"/>
    <w:rsid w:val="00395BBF"/>
    <w:rsid w:val="00395FBF"/>
    <w:rsid w:val="003965B2"/>
    <w:rsid w:val="00396A57"/>
    <w:rsid w:val="00397614"/>
    <w:rsid w:val="00397619"/>
    <w:rsid w:val="003978C3"/>
    <w:rsid w:val="00397B9C"/>
    <w:rsid w:val="00397BDB"/>
    <w:rsid w:val="003A0960"/>
    <w:rsid w:val="003A09B1"/>
    <w:rsid w:val="003A0F8F"/>
    <w:rsid w:val="003A128C"/>
    <w:rsid w:val="003A1758"/>
    <w:rsid w:val="003A1826"/>
    <w:rsid w:val="003A1F07"/>
    <w:rsid w:val="003A240E"/>
    <w:rsid w:val="003A271D"/>
    <w:rsid w:val="003A2EFF"/>
    <w:rsid w:val="003A364D"/>
    <w:rsid w:val="003A3FCB"/>
    <w:rsid w:val="003A4286"/>
    <w:rsid w:val="003A43B4"/>
    <w:rsid w:val="003A554C"/>
    <w:rsid w:val="003A5AB6"/>
    <w:rsid w:val="003A60BF"/>
    <w:rsid w:val="003A6CFE"/>
    <w:rsid w:val="003A6DE7"/>
    <w:rsid w:val="003A7697"/>
    <w:rsid w:val="003A7849"/>
    <w:rsid w:val="003A7DE0"/>
    <w:rsid w:val="003A7E95"/>
    <w:rsid w:val="003B0EAE"/>
    <w:rsid w:val="003B10C7"/>
    <w:rsid w:val="003B14CD"/>
    <w:rsid w:val="003B15A8"/>
    <w:rsid w:val="003B1790"/>
    <w:rsid w:val="003B1EE1"/>
    <w:rsid w:val="003B2490"/>
    <w:rsid w:val="003B28BC"/>
    <w:rsid w:val="003B2C31"/>
    <w:rsid w:val="003B3777"/>
    <w:rsid w:val="003B3B73"/>
    <w:rsid w:val="003B3BBE"/>
    <w:rsid w:val="003B3D1F"/>
    <w:rsid w:val="003B3DE6"/>
    <w:rsid w:val="003B4AC8"/>
    <w:rsid w:val="003B4BCD"/>
    <w:rsid w:val="003B5438"/>
    <w:rsid w:val="003B7257"/>
    <w:rsid w:val="003B77C5"/>
    <w:rsid w:val="003B79B0"/>
    <w:rsid w:val="003B7A88"/>
    <w:rsid w:val="003B7C62"/>
    <w:rsid w:val="003B7E24"/>
    <w:rsid w:val="003C02CF"/>
    <w:rsid w:val="003C03C1"/>
    <w:rsid w:val="003C0659"/>
    <w:rsid w:val="003C175D"/>
    <w:rsid w:val="003C1862"/>
    <w:rsid w:val="003C1B12"/>
    <w:rsid w:val="003C1BA7"/>
    <w:rsid w:val="003C2338"/>
    <w:rsid w:val="003C23DB"/>
    <w:rsid w:val="003C26A4"/>
    <w:rsid w:val="003C2CDB"/>
    <w:rsid w:val="003C2F9D"/>
    <w:rsid w:val="003C32BA"/>
    <w:rsid w:val="003C3A3C"/>
    <w:rsid w:val="003C3F13"/>
    <w:rsid w:val="003C42CC"/>
    <w:rsid w:val="003C4B71"/>
    <w:rsid w:val="003C56E9"/>
    <w:rsid w:val="003C5894"/>
    <w:rsid w:val="003C5949"/>
    <w:rsid w:val="003C5C6B"/>
    <w:rsid w:val="003C5D82"/>
    <w:rsid w:val="003C5EA6"/>
    <w:rsid w:val="003C608A"/>
    <w:rsid w:val="003C609B"/>
    <w:rsid w:val="003C7450"/>
    <w:rsid w:val="003C7BC0"/>
    <w:rsid w:val="003D012D"/>
    <w:rsid w:val="003D02C1"/>
    <w:rsid w:val="003D0CE9"/>
    <w:rsid w:val="003D10F0"/>
    <w:rsid w:val="003D1534"/>
    <w:rsid w:val="003D15D7"/>
    <w:rsid w:val="003D1720"/>
    <w:rsid w:val="003D1775"/>
    <w:rsid w:val="003D1D9C"/>
    <w:rsid w:val="003D1F00"/>
    <w:rsid w:val="003D20B5"/>
    <w:rsid w:val="003D2457"/>
    <w:rsid w:val="003D26BC"/>
    <w:rsid w:val="003D287D"/>
    <w:rsid w:val="003D302B"/>
    <w:rsid w:val="003D38D2"/>
    <w:rsid w:val="003D3F48"/>
    <w:rsid w:val="003D4418"/>
    <w:rsid w:val="003D49D2"/>
    <w:rsid w:val="003D4A91"/>
    <w:rsid w:val="003D4B27"/>
    <w:rsid w:val="003D5CFD"/>
    <w:rsid w:val="003D5EED"/>
    <w:rsid w:val="003D6382"/>
    <w:rsid w:val="003D63A5"/>
    <w:rsid w:val="003D67B0"/>
    <w:rsid w:val="003D6FCA"/>
    <w:rsid w:val="003D7426"/>
    <w:rsid w:val="003D7AEC"/>
    <w:rsid w:val="003E0495"/>
    <w:rsid w:val="003E08F1"/>
    <w:rsid w:val="003E08F4"/>
    <w:rsid w:val="003E0BBE"/>
    <w:rsid w:val="003E0BF3"/>
    <w:rsid w:val="003E0C29"/>
    <w:rsid w:val="003E0C45"/>
    <w:rsid w:val="003E0EF1"/>
    <w:rsid w:val="003E1296"/>
    <w:rsid w:val="003E12FF"/>
    <w:rsid w:val="003E1429"/>
    <w:rsid w:val="003E18B2"/>
    <w:rsid w:val="003E1921"/>
    <w:rsid w:val="003E22F6"/>
    <w:rsid w:val="003E2471"/>
    <w:rsid w:val="003E29F0"/>
    <w:rsid w:val="003E2EAD"/>
    <w:rsid w:val="003E30D0"/>
    <w:rsid w:val="003E3695"/>
    <w:rsid w:val="003E3897"/>
    <w:rsid w:val="003E3D1B"/>
    <w:rsid w:val="003E4027"/>
    <w:rsid w:val="003E445C"/>
    <w:rsid w:val="003E45D3"/>
    <w:rsid w:val="003E46CB"/>
    <w:rsid w:val="003E4A08"/>
    <w:rsid w:val="003E4FDF"/>
    <w:rsid w:val="003E5108"/>
    <w:rsid w:val="003E5151"/>
    <w:rsid w:val="003E5733"/>
    <w:rsid w:val="003E5A6B"/>
    <w:rsid w:val="003E5BC3"/>
    <w:rsid w:val="003E5F45"/>
    <w:rsid w:val="003E6C7F"/>
    <w:rsid w:val="003E7162"/>
    <w:rsid w:val="003F0175"/>
    <w:rsid w:val="003F0901"/>
    <w:rsid w:val="003F0A7C"/>
    <w:rsid w:val="003F0C22"/>
    <w:rsid w:val="003F0C40"/>
    <w:rsid w:val="003F24FD"/>
    <w:rsid w:val="003F25A3"/>
    <w:rsid w:val="003F2935"/>
    <w:rsid w:val="003F3229"/>
    <w:rsid w:val="003F363D"/>
    <w:rsid w:val="003F3828"/>
    <w:rsid w:val="003F389E"/>
    <w:rsid w:val="003F40A7"/>
    <w:rsid w:val="003F6C2B"/>
    <w:rsid w:val="003F6F01"/>
    <w:rsid w:val="003F741E"/>
    <w:rsid w:val="003F769B"/>
    <w:rsid w:val="003F76BC"/>
    <w:rsid w:val="00400084"/>
    <w:rsid w:val="00400AFB"/>
    <w:rsid w:val="00400F6D"/>
    <w:rsid w:val="0040115C"/>
    <w:rsid w:val="0040193B"/>
    <w:rsid w:val="00401BCE"/>
    <w:rsid w:val="00401C87"/>
    <w:rsid w:val="00401D23"/>
    <w:rsid w:val="00402D2E"/>
    <w:rsid w:val="00402F4C"/>
    <w:rsid w:val="004031B7"/>
    <w:rsid w:val="004037C9"/>
    <w:rsid w:val="00403C11"/>
    <w:rsid w:val="00404038"/>
    <w:rsid w:val="0040419F"/>
    <w:rsid w:val="004043D2"/>
    <w:rsid w:val="0040484D"/>
    <w:rsid w:val="004049FC"/>
    <w:rsid w:val="004055B0"/>
    <w:rsid w:val="0040605E"/>
    <w:rsid w:val="004062AE"/>
    <w:rsid w:val="004064C7"/>
    <w:rsid w:val="004066FB"/>
    <w:rsid w:val="00406ECD"/>
    <w:rsid w:val="00407425"/>
    <w:rsid w:val="00410416"/>
    <w:rsid w:val="0041067D"/>
    <w:rsid w:val="00410BEA"/>
    <w:rsid w:val="004110AE"/>
    <w:rsid w:val="004110E6"/>
    <w:rsid w:val="00411811"/>
    <w:rsid w:val="00411C02"/>
    <w:rsid w:val="00412063"/>
    <w:rsid w:val="0041277E"/>
    <w:rsid w:val="00412F46"/>
    <w:rsid w:val="00413507"/>
    <w:rsid w:val="004136FF"/>
    <w:rsid w:val="004137AD"/>
    <w:rsid w:val="00413C5C"/>
    <w:rsid w:val="0041406D"/>
    <w:rsid w:val="00414202"/>
    <w:rsid w:val="00415125"/>
    <w:rsid w:val="004151D9"/>
    <w:rsid w:val="0041524C"/>
    <w:rsid w:val="00415D87"/>
    <w:rsid w:val="00415E4A"/>
    <w:rsid w:val="0041605D"/>
    <w:rsid w:val="00416493"/>
    <w:rsid w:val="004164B0"/>
    <w:rsid w:val="00416602"/>
    <w:rsid w:val="004168EC"/>
    <w:rsid w:val="00416EB8"/>
    <w:rsid w:val="00417578"/>
    <w:rsid w:val="00417A2A"/>
    <w:rsid w:val="00417AD3"/>
    <w:rsid w:val="004200C1"/>
    <w:rsid w:val="004206C4"/>
    <w:rsid w:val="00420841"/>
    <w:rsid w:val="004209FD"/>
    <w:rsid w:val="00420EB7"/>
    <w:rsid w:val="00420F1C"/>
    <w:rsid w:val="0042138F"/>
    <w:rsid w:val="004214AC"/>
    <w:rsid w:val="00421568"/>
    <w:rsid w:val="00421B81"/>
    <w:rsid w:val="00421FB0"/>
    <w:rsid w:val="0042205D"/>
    <w:rsid w:val="00422226"/>
    <w:rsid w:val="00422458"/>
    <w:rsid w:val="004229E7"/>
    <w:rsid w:val="00423081"/>
    <w:rsid w:val="004236EB"/>
    <w:rsid w:val="00423FB4"/>
    <w:rsid w:val="00424B6B"/>
    <w:rsid w:val="00424E15"/>
    <w:rsid w:val="00425C09"/>
    <w:rsid w:val="0042654C"/>
    <w:rsid w:val="00426C21"/>
    <w:rsid w:val="00426D2C"/>
    <w:rsid w:val="0042703D"/>
    <w:rsid w:val="004271D9"/>
    <w:rsid w:val="00427966"/>
    <w:rsid w:val="00427EC7"/>
    <w:rsid w:val="00430900"/>
    <w:rsid w:val="004309DD"/>
    <w:rsid w:val="00431533"/>
    <w:rsid w:val="0043163E"/>
    <w:rsid w:val="0043195A"/>
    <w:rsid w:val="00432432"/>
    <w:rsid w:val="004324CF"/>
    <w:rsid w:val="00432B91"/>
    <w:rsid w:val="00433142"/>
    <w:rsid w:val="004331F4"/>
    <w:rsid w:val="004337F4"/>
    <w:rsid w:val="00433A7D"/>
    <w:rsid w:val="00434980"/>
    <w:rsid w:val="004354F7"/>
    <w:rsid w:val="00436916"/>
    <w:rsid w:val="0043695B"/>
    <w:rsid w:val="00436A52"/>
    <w:rsid w:val="00436E24"/>
    <w:rsid w:val="004372C0"/>
    <w:rsid w:val="004403B2"/>
    <w:rsid w:val="00440EF0"/>
    <w:rsid w:val="00441068"/>
    <w:rsid w:val="0044131B"/>
    <w:rsid w:val="0044138E"/>
    <w:rsid w:val="00441687"/>
    <w:rsid w:val="00441B60"/>
    <w:rsid w:val="00442A50"/>
    <w:rsid w:val="00442AFC"/>
    <w:rsid w:val="0044333E"/>
    <w:rsid w:val="00443F81"/>
    <w:rsid w:val="004447A2"/>
    <w:rsid w:val="00444CEF"/>
    <w:rsid w:val="004451D8"/>
    <w:rsid w:val="0044578D"/>
    <w:rsid w:val="00445B94"/>
    <w:rsid w:val="00446608"/>
    <w:rsid w:val="0044661B"/>
    <w:rsid w:val="00446648"/>
    <w:rsid w:val="00446979"/>
    <w:rsid w:val="00446B7A"/>
    <w:rsid w:val="004475B3"/>
    <w:rsid w:val="004478F4"/>
    <w:rsid w:val="00447A95"/>
    <w:rsid w:val="00447E3B"/>
    <w:rsid w:val="0045014C"/>
    <w:rsid w:val="00450813"/>
    <w:rsid w:val="004508A3"/>
    <w:rsid w:val="00451060"/>
    <w:rsid w:val="00451382"/>
    <w:rsid w:val="00451532"/>
    <w:rsid w:val="004517DC"/>
    <w:rsid w:val="00451B0E"/>
    <w:rsid w:val="00451FB1"/>
    <w:rsid w:val="00452E89"/>
    <w:rsid w:val="0045368E"/>
    <w:rsid w:val="00453CD7"/>
    <w:rsid w:val="0045408A"/>
    <w:rsid w:val="00455406"/>
    <w:rsid w:val="00455479"/>
    <w:rsid w:val="00455625"/>
    <w:rsid w:val="00455C57"/>
    <w:rsid w:val="00455C61"/>
    <w:rsid w:val="00455E2E"/>
    <w:rsid w:val="00455E89"/>
    <w:rsid w:val="00456403"/>
    <w:rsid w:val="00456498"/>
    <w:rsid w:val="00456696"/>
    <w:rsid w:val="00456A4A"/>
    <w:rsid w:val="00456AF9"/>
    <w:rsid w:val="00456E66"/>
    <w:rsid w:val="00456EEA"/>
    <w:rsid w:val="004575C8"/>
    <w:rsid w:val="00457912"/>
    <w:rsid w:val="0045795D"/>
    <w:rsid w:val="00460C8E"/>
    <w:rsid w:val="0046216D"/>
    <w:rsid w:val="00463174"/>
    <w:rsid w:val="00463468"/>
    <w:rsid w:val="00464988"/>
    <w:rsid w:val="00464A87"/>
    <w:rsid w:val="00464F99"/>
    <w:rsid w:val="00465D97"/>
    <w:rsid w:val="00465F2F"/>
    <w:rsid w:val="00466200"/>
    <w:rsid w:val="0046648E"/>
    <w:rsid w:val="00466C92"/>
    <w:rsid w:val="004676CF"/>
    <w:rsid w:val="00467BAB"/>
    <w:rsid w:val="00467C26"/>
    <w:rsid w:val="00467D19"/>
    <w:rsid w:val="00467F06"/>
    <w:rsid w:val="00470096"/>
    <w:rsid w:val="00470214"/>
    <w:rsid w:val="00470552"/>
    <w:rsid w:val="0047073B"/>
    <w:rsid w:val="00470CDC"/>
    <w:rsid w:val="00470E67"/>
    <w:rsid w:val="00470F5E"/>
    <w:rsid w:val="00471005"/>
    <w:rsid w:val="004717E9"/>
    <w:rsid w:val="00471C59"/>
    <w:rsid w:val="0047222A"/>
    <w:rsid w:val="00472474"/>
    <w:rsid w:val="0047252F"/>
    <w:rsid w:val="00472638"/>
    <w:rsid w:val="0047275D"/>
    <w:rsid w:val="00472C5C"/>
    <w:rsid w:val="00473020"/>
    <w:rsid w:val="004735FF"/>
    <w:rsid w:val="0047367B"/>
    <w:rsid w:val="00473A3E"/>
    <w:rsid w:val="00473D87"/>
    <w:rsid w:val="00473DC8"/>
    <w:rsid w:val="00474039"/>
    <w:rsid w:val="004745D2"/>
    <w:rsid w:val="004746E6"/>
    <w:rsid w:val="00474C15"/>
    <w:rsid w:val="004765D7"/>
    <w:rsid w:val="00476700"/>
    <w:rsid w:val="00476DF9"/>
    <w:rsid w:val="00476EFC"/>
    <w:rsid w:val="0048092F"/>
    <w:rsid w:val="00481AE6"/>
    <w:rsid w:val="00482020"/>
    <w:rsid w:val="00482500"/>
    <w:rsid w:val="00483481"/>
    <w:rsid w:val="00483781"/>
    <w:rsid w:val="00483901"/>
    <w:rsid w:val="004841BC"/>
    <w:rsid w:val="004843CB"/>
    <w:rsid w:val="004848F4"/>
    <w:rsid w:val="00485667"/>
    <w:rsid w:val="00485F96"/>
    <w:rsid w:val="0048600E"/>
    <w:rsid w:val="004860F4"/>
    <w:rsid w:val="00486BA6"/>
    <w:rsid w:val="00486F3D"/>
    <w:rsid w:val="00487225"/>
    <w:rsid w:val="00487784"/>
    <w:rsid w:val="00487891"/>
    <w:rsid w:val="004879C8"/>
    <w:rsid w:val="00487FC5"/>
    <w:rsid w:val="00490607"/>
    <w:rsid w:val="00490823"/>
    <w:rsid w:val="00490CA4"/>
    <w:rsid w:val="00491876"/>
    <w:rsid w:val="004919BE"/>
    <w:rsid w:val="00492273"/>
    <w:rsid w:val="00493115"/>
    <w:rsid w:val="00493163"/>
    <w:rsid w:val="00493AA9"/>
    <w:rsid w:val="00494259"/>
    <w:rsid w:val="00494704"/>
    <w:rsid w:val="004949A5"/>
    <w:rsid w:val="00495630"/>
    <w:rsid w:val="0049563D"/>
    <w:rsid w:val="00495C9B"/>
    <w:rsid w:val="004962EF"/>
    <w:rsid w:val="00496304"/>
    <w:rsid w:val="004965D0"/>
    <w:rsid w:val="00496659"/>
    <w:rsid w:val="00496783"/>
    <w:rsid w:val="00496810"/>
    <w:rsid w:val="00496899"/>
    <w:rsid w:val="00497239"/>
    <w:rsid w:val="00497432"/>
    <w:rsid w:val="00497FDA"/>
    <w:rsid w:val="004A0245"/>
    <w:rsid w:val="004A068A"/>
    <w:rsid w:val="004A0FC9"/>
    <w:rsid w:val="004A11EA"/>
    <w:rsid w:val="004A2D69"/>
    <w:rsid w:val="004A2E28"/>
    <w:rsid w:val="004A3037"/>
    <w:rsid w:val="004A34DA"/>
    <w:rsid w:val="004A3A6D"/>
    <w:rsid w:val="004A3D68"/>
    <w:rsid w:val="004A46AE"/>
    <w:rsid w:val="004A4D08"/>
    <w:rsid w:val="004A4F72"/>
    <w:rsid w:val="004A51AD"/>
    <w:rsid w:val="004A52DE"/>
    <w:rsid w:val="004A5EF5"/>
    <w:rsid w:val="004A6015"/>
    <w:rsid w:val="004A6084"/>
    <w:rsid w:val="004A6382"/>
    <w:rsid w:val="004A6520"/>
    <w:rsid w:val="004A666A"/>
    <w:rsid w:val="004A68A9"/>
    <w:rsid w:val="004A6933"/>
    <w:rsid w:val="004A7711"/>
    <w:rsid w:val="004A793F"/>
    <w:rsid w:val="004A794D"/>
    <w:rsid w:val="004A7A74"/>
    <w:rsid w:val="004A7C77"/>
    <w:rsid w:val="004B096E"/>
    <w:rsid w:val="004B0C4F"/>
    <w:rsid w:val="004B0FD9"/>
    <w:rsid w:val="004B18D4"/>
    <w:rsid w:val="004B1D48"/>
    <w:rsid w:val="004B1E03"/>
    <w:rsid w:val="004B1F22"/>
    <w:rsid w:val="004B23BD"/>
    <w:rsid w:val="004B25A7"/>
    <w:rsid w:val="004B27BF"/>
    <w:rsid w:val="004B30C1"/>
    <w:rsid w:val="004B3C7C"/>
    <w:rsid w:val="004B3F43"/>
    <w:rsid w:val="004B43ED"/>
    <w:rsid w:val="004B4481"/>
    <w:rsid w:val="004B4638"/>
    <w:rsid w:val="004B49FA"/>
    <w:rsid w:val="004B4BF8"/>
    <w:rsid w:val="004B4CFD"/>
    <w:rsid w:val="004B5264"/>
    <w:rsid w:val="004B58C5"/>
    <w:rsid w:val="004B5A91"/>
    <w:rsid w:val="004B5EFD"/>
    <w:rsid w:val="004B619E"/>
    <w:rsid w:val="004B6403"/>
    <w:rsid w:val="004B6657"/>
    <w:rsid w:val="004B6B71"/>
    <w:rsid w:val="004B7827"/>
    <w:rsid w:val="004C10A1"/>
    <w:rsid w:val="004C1AF4"/>
    <w:rsid w:val="004C200F"/>
    <w:rsid w:val="004C2139"/>
    <w:rsid w:val="004C2704"/>
    <w:rsid w:val="004C378B"/>
    <w:rsid w:val="004C3D5A"/>
    <w:rsid w:val="004C3F61"/>
    <w:rsid w:val="004C41EF"/>
    <w:rsid w:val="004C4AE1"/>
    <w:rsid w:val="004C4C2F"/>
    <w:rsid w:val="004C5473"/>
    <w:rsid w:val="004C54A4"/>
    <w:rsid w:val="004C593C"/>
    <w:rsid w:val="004C5AB5"/>
    <w:rsid w:val="004C5DB4"/>
    <w:rsid w:val="004C6056"/>
    <w:rsid w:val="004C67BB"/>
    <w:rsid w:val="004C6BA9"/>
    <w:rsid w:val="004C6C20"/>
    <w:rsid w:val="004C6C5C"/>
    <w:rsid w:val="004C6EC2"/>
    <w:rsid w:val="004C7176"/>
    <w:rsid w:val="004C75A8"/>
    <w:rsid w:val="004C796A"/>
    <w:rsid w:val="004C7A8F"/>
    <w:rsid w:val="004C7B25"/>
    <w:rsid w:val="004C7DD7"/>
    <w:rsid w:val="004C7FBF"/>
    <w:rsid w:val="004D0FC4"/>
    <w:rsid w:val="004D127F"/>
    <w:rsid w:val="004D1654"/>
    <w:rsid w:val="004D2500"/>
    <w:rsid w:val="004D254B"/>
    <w:rsid w:val="004D2B40"/>
    <w:rsid w:val="004D2C06"/>
    <w:rsid w:val="004D2CF3"/>
    <w:rsid w:val="004D2F4C"/>
    <w:rsid w:val="004D38C5"/>
    <w:rsid w:val="004D3F06"/>
    <w:rsid w:val="004D508E"/>
    <w:rsid w:val="004D50BB"/>
    <w:rsid w:val="004D52AF"/>
    <w:rsid w:val="004D621F"/>
    <w:rsid w:val="004D64AD"/>
    <w:rsid w:val="004D6524"/>
    <w:rsid w:val="004D7172"/>
    <w:rsid w:val="004D7590"/>
    <w:rsid w:val="004D7E05"/>
    <w:rsid w:val="004E0748"/>
    <w:rsid w:val="004E0FEB"/>
    <w:rsid w:val="004E0FFB"/>
    <w:rsid w:val="004E1785"/>
    <w:rsid w:val="004E2235"/>
    <w:rsid w:val="004E2F29"/>
    <w:rsid w:val="004E3C98"/>
    <w:rsid w:val="004E4264"/>
    <w:rsid w:val="004E47E2"/>
    <w:rsid w:val="004E49B9"/>
    <w:rsid w:val="004E4E05"/>
    <w:rsid w:val="004E5276"/>
    <w:rsid w:val="004E596A"/>
    <w:rsid w:val="004E5C08"/>
    <w:rsid w:val="004E5DB8"/>
    <w:rsid w:val="004E5DFE"/>
    <w:rsid w:val="004E64E4"/>
    <w:rsid w:val="004E654F"/>
    <w:rsid w:val="004E6615"/>
    <w:rsid w:val="004E672A"/>
    <w:rsid w:val="004E6859"/>
    <w:rsid w:val="004E7091"/>
    <w:rsid w:val="004E7D2E"/>
    <w:rsid w:val="004F029D"/>
    <w:rsid w:val="004F0300"/>
    <w:rsid w:val="004F0409"/>
    <w:rsid w:val="004F0EA7"/>
    <w:rsid w:val="004F126F"/>
    <w:rsid w:val="004F15F1"/>
    <w:rsid w:val="004F1A48"/>
    <w:rsid w:val="004F2325"/>
    <w:rsid w:val="004F2440"/>
    <w:rsid w:val="004F272E"/>
    <w:rsid w:val="004F289E"/>
    <w:rsid w:val="004F2D98"/>
    <w:rsid w:val="004F301A"/>
    <w:rsid w:val="004F3947"/>
    <w:rsid w:val="004F39CD"/>
    <w:rsid w:val="004F4448"/>
    <w:rsid w:val="004F486A"/>
    <w:rsid w:val="004F518B"/>
    <w:rsid w:val="004F52A5"/>
    <w:rsid w:val="004F5BC9"/>
    <w:rsid w:val="004F5D5A"/>
    <w:rsid w:val="004F5FCC"/>
    <w:rsid w:val="004F6320"/>
    <w:rsid w:val="004F63C4"/>
    <w:rsid w:val="004F6C60"/>
    <w:rsid w:val="004F6FA2"/>
    <w:rsid w:val="004F7334"/>
    <w:rsid w:val="004F7824"/>
    <w:rsid w:val="004F7CD6"/>
    <w:rsid w:val="004F7D77"/>
    <w:rsid w:val="005002F3"/>
    <w:rsid w:val="005005C4"/>
    <w:rsid w:val="00500833"/>
    <w:rsid w:val="00500EB4"/>
    <w:rsid w:val="00500F3F"/>
    <w:rsid w:val="00501CF9"/>
    <w:rsid w:val="00501D03"/>
    <w:rsid w:val="00501D1D"/>
    <w:rsid w:val="00502444"/>
    <w:rsid w:val="00502748"/>
    <w:rsid w:val="0050324C"/>
    <w:rsid w:val="00503849"/>
    <w:rsid w:val="005039E3"/>
    <w:rsid w:val="00503CBD"/>
    <w:rsid w:val="0050416A"/>
    <w:rsid w:val="005056F8"/>
    <w:rsid w:val="00506097"/>
    <w:rsid w:val="00506413"/>
    <w:rsid w:val="005067CA"/>
    <w:rsid w:val="005069BC"/>
    <w:rsid w:val="005075DD"/>
    <w:rsid w:val="00507789"/>
    <w:rsid w:val="00507988"/>
    <w:rsid w:val="00507DAF"/>
    <w:rsid w:val="005104CF"/>
    <w:rsid w:val="00510F37"/>
    <w:rsid w:val="00510FD0"/>
    <w:rsid w:val="00511989"/>
    <w:rsid w:val="00511F55"/>
    <w:rsid w:val="005128D0"/>
    <w:rsid w:val="00512C51"/>
    <w:rsid w:val="00512C6F"/>
    <w:rsid w:val="00513117"/>
    <w:rsid w:val="0051330F"/>
    <w:rsid w:val="00513528"/>
    <w:rsid w:val="0051414E"/>
    <w:rsid w:val="00514418"/>
    <w:rsid w:val="00514C8E"/>
    <w:rsid w:val="00514E12"/>
    <w:rsid w:val="00514E88"/>
    <w:rsid w:val="005151BF"/>
    <w:rsid w:val="0051555F"/>
    <w:rsid w:val="0051557C"/>
    <w:rsid w:val="005158EA"/>
    <w:rsid w:val="00516611"/>
    <w:rsid w:val="00516681"/>
    <w:rsid w:val="00517049"/>
    <w:rsid w:val="00517503"/>
    <w:rsid w:val="005177F0"/>
    <w:rsid w:val="005179F2"/>
    <w:rsid w:val="00517D7F"/>
    <w:rsid w:val="00520412"/>
    <w:rsid w:val="005208BA"/>
    <w:rsid w:val="00520F2A"/>
    <w:rsid w:val="0052146B"/>
    <w:rsid w:val="005214E3"/>
    <w:rsid w:val="00521BC4"/>
    <w:rsid w:val="00521DF2"/>
    <w:rsid w:val="0052242F"/>
    <w:rsid w:val="005236FB"/>
    <w:rsid w:val="005237C7"/>
    <w:rsid w:val="005238BC"/>
    <w:rsid w:val="00523A8C"/>
    <w:rsid w:val="00523EB9"/>
    <w:rsid w:val="00523FC0"/>
    <w:rsid w:val="0052472F"/>
    <w:rsid w:val="00524FB0"/>
    <w:rsid w:val="00525110"/>
    <w:rsid w:val="005254E1"/>
    <w:rsid w:val="00525D10"/>
    <w:rsid w:val="00525EDB"/>
    <w:rsid w:val="00526BA0"/>
    <w:rsid w:val="005270B5"/>
    <w:rsid w:val="00530023"/>
    <w:rsid w:val="005304CF"/>
    <w:rsid w:val="00530F0F"/>
    <w:rsid w:val="00531F0E"/>
    <w:rsid w:val="00531FF2"/>
    <w:rsid w:val="00532DAA"/>
    <w:rsid w:val="0053305A"/>
    <w:rsid w:val="00533259"/>
    <w:rsid w:val="00533B4A"/>
    <w:rsid w:val="00533BAC"/>
    <w:rsid w:val="00533C1A"/>
    <w:rsid w:val="00533E03"/>
    <w:rsid w:val="00533E32"/>
    <w:rsid w:val="005348C0"/>
    <w:rsid w:val="0053520C"/>
    <w:rsid w:val="00535343"/>
    <w:rsid w:val="0053592D"/>
    <w:rsid w:val="00535B85"/>
    <w:rsid w:val="00535BBE"/>
    <w:rsid w:val="00535C01"/>
    <w:rsid w:val="0053604C"/>
    <w:rsid w:val="00537367"/>
    <w:rsid w:val="00537817"/>
    <w:rsid w:val="00537B55"/>
    <w:rsid w:val="0054035B"/>
    <w:rsid w:val="005406F8"/>
    <w:rsid w:val="0054084B"/>
    <w:rsid w:val="0054114E"/>
    <w:rsid w:val="0054151D"/>
    <w:rsid w:val="005426CA"/>
    <w:rsid w:val="00543908"/>
    <w:rsid w:val="00543982"/>
    <w:rsid w:val="005439C6"/>
    <w:rsid w:val="00543CCD"/>
    <w:rsid w:val="005440BE"/>
    <w:rsid w:val="00544394"/>
    <w:rsid w:val="0054522F"/>
    <w:rsid w:val="00545240"/>
    <w:rsid w:val="005455D3"/>
    <w:rsid w:val="00545620"/>
    <w:rsid w:val="005469F8"/>
    <w:rsid w:val="00546DB3"/>
    <w:rsid w:val="00546F46"/>
    <w:rsid w:val="00546F7D"/>
    <w:rsid w:val="0054703B"/>
    <w:rsid w:val="0054722B"/>
    <w:rsid w:val="0054784C"/>
    <w:rsid w:val="005506E7"/>
    <w:rsid w:val="00550EAD"/>
    <w:rsid w:val="0055150D"/>
    <w:rsid w:val="0055183B"/>
    <w:rsid w:val="00551A4D"/>
    <w:rsid w:val="00551D18"/>
    <w:rsid w:val="00551D38"/>
    <w:rsid w:val="00551F98"/>
    <w:rsid w:val="00552156"/>
    <w:rsid w:val="005522F6"/>
    <w:rsid w:val="005523B8"/>
    <w:rsid w:val="0055250C"/>
    <w:rsid w:val="005527D0"/>
    <w:rsid w:val="005528EC"/>
    <w:rsid w:val="00552B77"/>
    <w:rsid w:val="00552CE4"/>
    <w:rsid w:val="00552EE7"/>
    <w:rsid w:val="00552EF7"/>
    <w:rsid w:val="005539E7"/>
    <w:rsid w:val="00553AC8"/>
    <w:rsid w:val="00553CCD"/>
    <w:rsid w:val="00553DA8"/>
    <w:rsid w:val="0055472D"/>
    <w:rsid w:val="00554D8D"/>
    <w:rsid w:val="00555326"/>
    <w:rsid w:val="005559FC"/>
    <w:rsid w:val="00555ADB"/>
    <w:rsid w:val="00555D58"/>
    <w:rsid w:val="00555E28"/>
    <w:rsid w:val="005562CA"/>
    <w:rsid w:val="00556993"/>
    <w:rsid w:val="00556CE2"/>
    <w:rsid w:val="0055795D"/>
    <w:rsid w:val="00560214"/>
    <w:rsid w:val="005603C5"/>
    <w:rsid w:val="005609D2"/>
    <w:rsid w:val="00560F60"/>
    <w:rsid w:val="005617DC"/>
    <w:rsid w:val="00561ABE"/>
    <w:rsid w:val="0056319E"/>
    <w:rsid w:val="005631F6"/>
    <w:rsid w:val="00564181"/>
    <w:rsid w:val="00564709"/>
    <w:rsid w:val="0056472F"/>
    <w:rsid w:val="00564D0F"/>
    <w:rsid w:val="00564D62"/>
    <w:rsid w:val="005656C6"/>
    <w:rsid w:val="00566163"/>
    <w:rsid w:val="005663C2"/>
    <w:rsid w:val="00566DE7"/>
    <w:rsid w:val="0056715E"/>
    <w:rsid w:val="00567A08"/>
    <w:rsid w:val="00567E41"/>
    <w:rsid w:val="00570A02"/>
    <w:rsid w:val="00570A86"/>
    <w:rsid w:val="00570B7D"/>
    <w:rsid w:val="005716FB"/>
    <w:rsid w:val="00571AB4"/>
    <w:rsid w:val="00571B77"/>
    <w:rsid w:val="00571E0E"/>
    <w:rsid w:val="00572287"/>
    <w:rsid w:val="005725F8"/>
    <w:rsid w:val="00572AD0"/>
    <w:rsid w:val="00572DD9"/>
    <w:rsid w:val="00573442"/>
    <w:rsid w:val="00573A75"/>
    <w:rsid w:val="00573F91"/>
    <w:rsid w:val="00574542"/>
    <w:rsid w:val="005745AB"/>
    <w:rsid w:val="005746B7"/>
    <w:rsid w:val="005746DA"/>
    <w:rsid w:val="00574773"/>
    <w:rsid w:val="00574C6A"/>
    <w:rsid w:val="00575319"/>
    <w:rsid w:val="005754DF"/>
    <w:rsid w:val="005755C5"/>
    <w:rsid w:val="005756E9"/>
    <w:rsid w:val="00575EAE"/>
    <w:rsid w:val="00575F38"/>
    <w:rsid w:val="00575F8F"/>
    <w:rsid w:val="00576080"/>
    <w:rsid w:val="005766A0"/>
    <w:rsid w:val="005770AD"/>
    <w:rsid w:val="005772DB"/>
    <w:rsid w:val="005778E9"/>
    <w:rsid w:val="00577D9A"/>
    <w:rsid w:val="00580314"/>
    <w:rsid w:val="0058049D"/>
    <w:rsid w:val="005808B4"/>
    <w:rsid w:val="005808DE"/>
    <w:rsid w:val="00580FB4"/>
    <w:rsid w:val="00580FD5"/>
    <w:rsid w:val="0058162A"/>
    <w:rsid w:val="00581682"/>
    <w:rsid w:val="00581A38"/>
    <w:rsid w:val="00581E35"/>
    <w:rsid w:val="0058203C"/>
    <w:rsid w:val="005829E9"/>
    <w:rsid w:val="00582A39"/>
    <w:rsid w:val="005834EE"/>
    <w:rsid w:val="005837A4"/>
    <w:rsid w:val="00583D0D"/>
    <w:rsid w:val="00583D2D"/>
    <w:rsid w:val="0058452E"/>
    <w:rsid w:val="00584A15"/>
    <w:rsid w:val="00584B2A"/>
    <w:rsid w:val="00584B8B"/>
    <w:rsid w:val="00584DEB"/>
    <w:rsid w:val="00585195"/>
    <w:rsid w:val="00585320"/>
    <w:rsid w:val="005856EF"/>
    <w:rsid w:val="00586744"/>
    <w:rsid w:val="0058690E"/>
    <w:rsid w:val="00586B02"/>
    <w:rsid w:val="00586BA5"/>
    <w:rsid w:val="00586CC6"/>
    <w:rsid w:val="00586E34"/>
    <w:rsid w:val="00586E5D"/>
    <w:rsid w:val="00586FA6"/>
    <w:rsid w:val="005870AB"/>
    <w:rsid w:val="005871AF"/>
    <w:rsid w:val="005909E8"/>
    <w:rsid w:val="00591299"/>
    <w:rsid w:val="00591CF4"/>
    <w:rsid w:val="005924C3"/>
    <w:rsid w:val="00592775"/>
    <w:rsid w:val="0059360F"/>
    <w:rsid w:val="00593C0A"/>
    <w:rsid w:val="00594022"/>
    <w:rsid w:val="005940E0"/>
    <w:rsid w:val="0059432B"/>
    <w:rsid w:val="005944E1"/>
    <w:rsid w:val="00595113"/>
    <w:rsid w:val="00596AFE"/>
    <w:rsid w:val="00596CD8"/>
    <w:rsid w:val="00597421"/>
    <w:rsid w:val="005A01C9"/>
    <w:rsid w:val="005A0359"/>
    <w:rsid w:val="005A0A89"/>
    <w:rsid w:val="005A0D6E"/>
    <w:rsid w:val="005A0DF5"/>
    <w:rsid w:val="005A0E0A"/>
    <w:rsid w:val="005A109D"/>
    <w:rsid w:val="005A148C"/>
    <w:rsid w:val="005A1863"/>
    <w:rsid w:val="005A18DE"/>
    <w:rsid w:val="005A19A5"/>
    <w:rsid w:val="005A1A44"/>
    <w:rsid w:val="005A1ABC"/>
    <w:rsid w:val="005A1ACB"/>
    <w:rsid w:val="005A2300"/>
    <w:rsid w:val="005A2633"/>
    <w:rsid w:val="005A26B7"/>
    <w:rsid w:val="005A2F82"/>
    <w:rsid w:val="005A32FA"/>
    <w:rsid w:val="005A334C"/>
    <w:rsid w:val="005A3400"/>
    <w:rsid w:val="005A3509"/>
    <w:rsid w:val="005A35ED"/>
    <w:rsid w:val="005A3ACA"/>
    <w:rsid w:val="005A4288"/>
    <w:rsid w:val="005A4682"/>
    <w:rsid w:val="005A49FD"/>
    <w:rsid w:val="005A54D8"/>
    <w:rsid w:val="005A64AA"/>
    <w:rsid w:val="005A7193"/>
    <w:rsid w:val="005A7478"/>
    <w:rsid w:val="005B0317"/>
    <w:rsid w:val="005B10DD"/>
    <w:rsid w:val="005B117D"/>
    <w:rsid w:val="005B1F66"/>
    <w:rsid w:val="005B2A6D"/>
    <w:rsid w:val="005B2D47"/>
    <w:rsid w:val="005B2DB2"/>
    <w:rsid w:val="005B32DC"/>
    <w:rsid w:val="005B348A"/>
    <w:rsid w:val="005B3741"/>
    <w:rsid w:val="005B379C"/>
    <w:rsid w:val="005B39BC"/>
    <w:rsid w:val="005B3A35"/>
    <w:rsid w:val="005B3A77"/>
    <w:rsid w:val="005B47A4"/>
    <w:rsid w:val="005B5285"/>
    <w:rsid w:val="005B54A0"/>
    <w:rsid w:val="005B595C"/>
    <w:rsid w:val="005B5F51"/>
    <w:rsid w:val="005B6889"/>
    <w:rsid w:val="005B6C47"/>
    <w:rsid w:val="005B6D0C"/>
    <w:rsid w:val="005B7357"/>
    <w:rsid w:val="005B75D0"/>
    <w:rsid w:val="005B7784"/>
    <w:rsid w:val="005C0DD9"/>
    <w:rsid w:val="005C10B3"/>
    <w:rsid w:val="005C1131"/>
    <w:rsid w:val="005C1616"/>
    <w:rsid w:val="005C1F9F"/>
    <w:rsid w:val="005C2299"/>
    <w:rsid w:val="005C2582"/>
    <w:rsid w:val="005C2A54"/>
    <w:rsid w:val="005C3F14"/>
    <w:rsid w:val="005C3F85"/>
    <w:rsid w:val="005C4AB5"/>
    <w:rsid w:val="005C4B63"/>
    <w:rsid w:val="005C4CDB"/>
    <w:rsid w:val="005C5352"/>
    <w:rsid w:val="005C56FC"/>
    <w:rsid w:val="005C5AFD"/>
    <w:rsid w:val="005C67EF"/>
    <w:rsid w:val="005C6AC8"/>
    <w:rsid w:val="005C71F6"/>
    <w:rsid w:val="005C7687"/>
    <w:rsid w:val="005C7CC5"/>
    <w:rsid w:val="005D000E"/>
    <w:rsid w:val="005D01D5"/>
    <w:rsid w:val="005D02C3"/>
    <w:rsid w:val="005D09F9"/>
    <w:rsid w:val="005D0F7B"/>
    <w:rsid w:val="005D1040"/>
    <w:rsid w:val="005D117F"/>
    <w:rsid w:val="005D1466"/>
    <w:rsid w:val="005D1F74"/>
    <w:rsid w:val="005D266C"/>
    <w:rsid w:val="005D2F87"/>
    <w:rsid w:val="005D3150"/>
    <w:rsid w:val="005D42F4"/>
    <w:rsid w:val="005D5767"/>
    <w:rsid w:val="005D67BC"/>
    <w:rsid w:val="005D7389"/>
    <w:rsid w:val="005D7CBE"/>
    <w:rsid w:val="005E0019"/>
    <w:rsid w:val="005E0287"/>
    <w:rsid w:val="005E0451"/>
    <w:rsid w:val="005E0638"/>
    <w:rsid w:val="005E0B70"/>
    <w:rsid w:val="005E10B8"/>
    <w:rsid w:val="005E15D1"/>
    <w:rsid w:val="005E18AB"/>
    <w:rsid w:val="005E2694"/>
    <w:rsid w:val="005E2A50"/>
    <w:rsid w:val="005E2E35"/>
    <w:rsid w:val="005E3415"/>
    <w:rsid w:val="005E368D"/>
    <w:rsid w:val="005E3C53"/>
    <w:rsid w:val="005E3F8B"/>
    <w:rsid w:val="005E4526"/>
    <w:rsid w:val="005E479F"/>
    <w:rsid w:val="005E492B"/>
    <w:rsid w:val="005E4AEC"/>
    <w:rsid w:val="005E4BB7"/>
    <w:rsid w:val="005E5608"/>
    <w:rsid w:val="005E56F9"/>
    <w:rsid w:val="005E6DA7"/>
    <w:rsid w:val="005E7490"/>
    <w:rsid w:val="005E76F4"/>
    <w:rsid w:val="005F036A"/>
    <w:rsid w:val="005F03C9"/>
    <w:rsid w:val="005F04F6"/>
    <w:rsid w:val="005F0C8C"/>
    <w:rsid w:val="005F0F28"/>
    <w:rsid w:val="005F1246"/>
    <w:rsid w:val="005F22B2"/>
    <w:rsid w:val="005F246C"/>
    <w:rsid w:val="005F25E2"/>
    <w:rsid w:val="005F27D8"/>
    <w:rsid w:val="005F2A6A"/>
    <w:rsid w:val="005F2CB9"/>
    <w:rsid w:val="005F2E04"/>
    <w:rsid w:val="005F4095"/>
    <w:rsid w:val="005F4652"/>
    <w:rsid w:val="005F4DFD"/>
    <w:rsid w:val="005F5339"/>
    <w:rsid w:val="005F5751"/>
    <w:rsid w:val="005F5B1C"/>
    <w:rsid w:val="005F5BFE"/>
    <w:rsid w:val="005F612B"/>
    <w:rsid w:val="005F6739"/>
    <w:rsid w:val="005F6BC4"/>
    <w:rsid w:val="005F7592"/>
    <w:rsid w:val="005F789A"/>
    <w:rsid w:val="005F7A6D"/>
    <w:rsid w:val="006002BD"/>
    <w:rsid w:val="00600877"/>
    <w:rsid w:val="00600C65"/>
    <w:rsid w:val="00600E83"/>
    <w:rsid w:val="00600FF3"/>
    <w:rsid w:val="006018F8"/>
    <w:rsid w:val="00601A10"/>
    <w:rsid w:val="00601A37"/>
    <w:rsid w:val="00601D1C"/>
    <w:rsid w:val="00601E5D"/>
    <w:rsid w:val="006031EA"/>
    <w:rsid w:val="00603D9F"/>
    <w:rsid w:val="006043D7"/>
    <w:rsid w:val="00604A31"/>
    <w:rsid w:val="00604B42"/>
    <w:rsid w:val="00605535"/>
    <w:rsid w:val="00605863"/>
    <w:rsid w:val="006059E1"/>
    <w:rsid w:val="00605B6D"/>
    <w:rsid w:val="00606B3F"/>
    <w:rsid w:val="00606D3E"/>
    <w:rsid w:val="006075C7"/>
    <w:rsid w:val="006078AC"/>
    <w:rsid w:val="00607C76"/>
    <w:rsid w:val="006104A8"/>
    <w:rsid w:val="0061061D"/>
    <w:rsid w:val="00610E34"/>
    <w:rsid w:val="00610E4A"/>
    <w:rsid w:val="0061254B"/>
    <w:rsid w:val="00612656"/>
    <w:rsid w:val="00612688"/>
    <w:rsid w:val="0061291B"/>
    <w:rsid w:val="00612CD8"/>
    <w:rsid w:val="00612E0A"/>
    <w:rsid w:val="00613638"/>
    <w:rsid w:val="006137CC"/>
    <w:rsid w:val="00613A66"/>
    <w:rsid w:val="00613ACD"/>
    <w:rsid w:val="00613F2F"/>
    <w:rsid w:val="0061447C"/>
    <w:rsid w:val="0061462D"/>
    <w:rsid w:val="00615252"/>
    <w:rsid w:val="00615C13"/>
    <w:rsid w:val="006160D8"/>
    <w:rsid w:val="0061630F"/>
    <w:rsid w:val="0061671E"/>
    <w:rsid w:val="00616784"/>
    <w:rsid w:val="00616BC1"/>
    <w:rsid w:val="00617103"/>
    <w:rsid w:val="00617406"/>
    <w:rsid w:val="00617CB8"/>
    <w:rsid w:val="00617FD7"/>
    <w:rsid w:val="0062027E"/>
    <w:rsid w:val="006205DE"/>
    <w:rsid w:val="006211ED"/>
    <w:rsid w:val="006215AF"/>
    <w:rsid w:val="006217AD"/>
    <w:rsid w:val="00622075"/>
    <w:rsid w:val="006227E9"/>
    <w:rsid w:val="00622A92"/>
    <w:rsid w:val="00622F50"/>
    <w:rsid w:val="006231D3"/>
    <w:rsid w:val="006231EB"/>
    <w:rsid w:val="00623438"/>
    <w:rsid w:val="006238CB"/>
    <w:rsid w:val="006238F0"/>
    <w:rsid w:val="00623BBA"/>
    <w:rsid w:val="00623CDF"/>
    <w:rsid w:val="00624DD4"/>
    <w:rsid w:val="00624FBB"/>
    <w:rsid w:val="00625161"/>
    <w:rsid w:val="006257D0"/>
    <w:rsid w:val="00625B48"/>
    <w:rsid w:val="006262F5"/>
    <w:rsid w:val="00626457"/>
    <w:rsid w:val="00626AEE"/>
    <w:rsid w:val="00626AF8"/>
    <w:rsid w:val="00626D1F"/>
    <w:rsid w:val="0062727B"/>
    <w:rsid w:val="00630363"/>
    <w:rsid w:val="00630A1E"/>
    <w:rsid w:val="00630B6B"/>
    <w:rsid w:val="00630CDB"/>
    <w:rsid w:val="00631693"/>
    <w:rsid w:val="00631782"/>
    <w:rsid w:val="00631B34"/>
    <w:rsid w:val="00632A64"/>
    <w:rsid w:val="00632CD0"/>
    <w:rsid w:val="00632FA0"/>
    <w:rsid w:val="006338CB"/>
    <w:rsid w:val="0063408B"/>
    <w:rsid w:val="006344FF"/>
    <w:rsid w:val="0063451C"/>
    <w:rsid w:val="00634586"/>
    <w:rsid w:val="0063489A"/>
    <w:rsid w:val="006349A8"/>
    <w:rsid w:val="006357CD"/>
    <w:rsid w:val="00635961"/>
    <w:rsid w:val="00635AC4"/>
    <w:rsid w:val="00635EED"/>
    <w:rsid w:val="00635FA0"/>
    <w:rsid w:val="006366CB"/>
    <w:rsid w:val="006368DD"/>
    <w:rsid w:val="00636B61"/>
    <w:rsid w:val="00636F25"/>
    <w:rsid w:val="00637042"/>
    <w:rsid w:val="00637154"/>
    <w:rsid w:val="006375CF"/>
    <w:rsid w:val="0063789B"/>
    <w:rsid w:val="006404E1"/>
    <w:rsid w:val="00640525"/>
    <w:rsid w:val="006405F8"/>
    <w:rsid w:val="00640FC4"/>
    <w:rsid w:val="0064104C"/>
    <w:rsid w:val="006413C4"/>
    <w:rsid w:val="00641555"/>
    <w:rsid w:val="00641C25"/>
    <w:rsid w:val="00642A3A"/>
    <w:rsid w:val="006432E2"/>
    <w:rsid w:val="00643473"/>
    <w:rsid w:val="0064361C"/>
    <w:rsid w:val="00643634"/>
    <w:rsid w:val="00643CE1"/>
    <w:rsid w:val="006446E9"/>
    <w:rsid w:val="0064498E"/>
    <w:rsid w:val="0064544E"/>
    <w:rsid w:val="006459B7"/>
    <w:rsid w:val="00645F76"/>
    <w:rsid w:val="00646025"/>
    <w:rsid w:val="006466E7"/>
    <w:rsid w:val="00646D03"/>
    <w:rsid w:val="006470AF"/>
    <w:rsid w:val="0064751D"/>
    <w:rsid w:val="00647BA7"/>
    <w:rsid w:val="00647D16"/>
    <w:rsid w:val="00647D87"/>
    <w:rsid w:val="0065036F"/>
    <w:rsid w:val="006504E2"/>
    <w:rsid w:val="0065055D"/>
    <w:rsid w:val="006509E3"/>
    <w:rsid w:val="0065143B"/>
    <w:rsid w:val="00651ADF"/>
    <w:rsid w:val="00651C51"/>
    <w:rsid w:val="00652644"/>
    <w:rsid w:val="00652930"/>
    <w:rsid w:val="0065361D"/>
    <w:rsid w:val="006539CF"/>
    <w:rsid w:val="006539EE"/>
    <w:rsid w:val="0065507C"/>
    <w:rsid w:val="00655249"/>
    <w:rsid w:val="00655F2D"/>
    <w:rsid w:val="00655F8A"/>
    <w:rsid w:val="0065782A"/>
    <w:rsid w:val="006579DA"/>
    <w:rsid w:val="00660029"/>
    <w:rsid w:val="006600C3"/>
    <w:rsid w:val="0066049C"/>
    <w:rsid w:val="0066086E"/>
    <w:rsid w:val="006609FF"/>
    <w:rsid w:val="006613DF"/>
    <w:rsid w:val="00661920"/>
    <w:rsid w:val="00661FF1"/>
    <w:rsid w:val="00662530"/>
    <w:rsid w:val="0066277C"/>
    <w:rsid w:val="006642E9"/>
    <w:rsid w:val="00664312"/>
    <w:rsid w:val="0066450C"/>
    <w:rsid w:val="00664538"/>
    <w:rsid w:val="0066453E"/>
    <w:rsid w:val="00664619"/>
    <w:rsid w:val="00664819"/>
    <w:rsid w:val="006648E7"/>
    <w:rsid w:val="0066498F"/>
    <w:rsid w:val="006655BC"/>
    <w:rsid w:val="006655DA"/>
    <w:rsid w:val="006658BE"/>
    <w:rsid w:val="00665D9E"/>
    <w:rsid w:val="00665E3A"/>
    <w:rsid w:val="00665EBF"/>
    <w:rsid w:val="00666300"/>
    <w:rsid w:val="00666743"/>
    <w:rsid w:val="00666DE7"/>
    <w:rsid w:val="00667317"/>
    <w:rsid w:val="00667AA7"/>
    <w:rsid w:val="00667CB1"/>
    <w:rsid w:val="00667EB0"/>
    <w:rsid w:val="006700C0"/>
    <w:rsid w:val="00670918"/>
    <w:rsid w:val="00670922"/>
    <w:rsid w:val="00671004"/>
    <w:rsid w:val="006712B2"/>
    <w:rsid w:val="00671344"/>
    <w:rsid w:val="00671388"/>
    <w:rsid w:val="006719BD"/>
    <w:rsid w:val="00671F1C"/>
    <w:rsid w:val="00671F63"/>
    <w:rsid w:val="00672477"/>
    <w:rsid w:val="0067251C"/>
    <w:rsid w:val="00672F70"/>
    <w:rsid w:val="006738F3"/>
    <w:rsid w:val="00673A47"/>
    <w:rsid w:val="006740D5"/>
    <w:rsid w:val="00674737"/>
    <w:rsid w:val="006748C3"/>
    <w:rsid w:val="006752DD"/>
    <w:rsid w:val="006754D0"/>
    <w:rsid w:val="00675ED6"/>
    <w:rsid w:val="006760A7"/>
    <w:rsid w:val="00676187"/>
    <w:rsid w:val="0067652E"/>
    <w:rsid w:val="006768A2"/>
    <w:rsid w:val="0067702D"/>
    <w:rsid w:val="00677475"/>
    <w:rsid w:val="006774C5"/>
    <w:rsid w:val="00677524"/>
    <w:rsid w:val="00677C4D"/>
    <w:rsid w:val="00680FCB"/>
    <w:rsid w:val="00681C38"/>
    <w:rsid w:val="00681C68"/>
    <w:rsid w:val="00681CC1"/>
    <w:rsid w:val="00682672"/>
    <w:rsid w:val="006837AF"/>
    <w:rsid w:val="0068389F"/>
    <w:rsid w:val="00683916"/>
    <w:rsid w:val="00684371"/>
    <w:rsid w:val="00684517"/>
    <w:rsid w:val="0068452D"/>
    <w:rsid w:val="006845C3"/>
    <w:rsid w:val="006846D9"/>
    <w:rsid w:val="00684707"/>
    <w:rsid w:val="00684720"/>
    <w:rsid w:val="006847E3"/>
    <w:rsid w:val="00684C1F"/>
    <w:rsid w:val="00685338"/>
    <w:rsid w:val="00685357"/>
    <w:rsid w:val="0068564B"/>
    <w:rsid w:val="00685A1D"/>
    <w:rsid w:val="00685DE7"/>
    <w:rsid w:val="00686B08"/>
    <w:rsid w:val="0068712B"/>
    <w:rsid w:val="00687D19"/>
    <w:rsid w:val="00687E32"/>
    <w:rsid w:val="0069014B"/>
    <w:rsid w:val="00690E8B"/>
    <w:rsid w:val="00690FCF"/>
    <w:rsid w:val="006913E1"/>
    <w:rsid w:val="0069160A"/>
    <w:rsid w:val="006918EB"/>
    <w:rsid w:val="00691DAC"/>
    <w:rsid w:val="006921D9"/>
    <w:rsid w:val="006928C8"/>
    <w:rsid w:val="00692DE1"/>
    <w:rsid w:val="00692F36"/>
    <w:rsid w:val="0069364D"/>
    <w:rsid w:val="006939F0"/>
    <w:rsid w:val="00693AB1"/>
    <w:rsid w:val="00693AFC"/>
    <w:rsid w:val="00693B32"/>
    <w:rsid w:val="00693C32"/>
    <w:rsid w:val="00693E13"/>
    <w:rsid w:val="006942BD"/>
    <w:rsid w:val="00694382"/>
    <w:rsid w:val="006945F8"/>
    <w:rsid w:val="0069489D"/>
    <w:rsid w:val="006948AF"/>
    <w:rsid w:val="0069561F"/>
    <w:rsid w:val="00695662"/>
    <w:rsid w:val="006957E3"/>
    <w:rsid w:val="00696197"/>
    <w:rsid w:val="00696270"/>
    <w:rsid w:val="00697AC1"/>
    <w:rsid w:val="006A0031"/>
    <w:rsid w:val="006A0403"/>
    <w:rsid w:val="006A04B6"/>
    <w:rsid w:val="006A0784"/>
    <w:rsid w:val="006A0B32"/>
    <w:rsid w:val="006A0EDC"/>
    <w:rsid w:val="006A12D0"/>
    <w:rsid w:val="006A1492"/>
    <w:rsid w:val="006A224A"/>
    <w:rsid w:val="006A2374"/>
    <w:rsid w:val="006A3493"/>
    <w:rsid w:val="006A4A4F"/>
    <w:rsid w:val="006A4E02"/>
    <w:rsid w:val="006A4F6B"/>
    <w:rsid w:val="006A5067"/>
    <w:rsid w:val="006A542E"/>
    <w:rsid w:val="006A54F9"/>
    <w:rsid w:val="006A560C"/>
    <w:rsid w:val="006A5A83"/>
    <w:rsid w:val="006A692A"/>
    <w:rsid w:val="006A7619"/>
    <w:rsid w:val="006A7A42"/>
    <w:rsid w:val="006A7BF0"/>
    <w:rsid w:val="006B0003"/>
    <w:rsid w:val="006B0150"/>
    <w:rsid w:val="006B0212"/>
    <w:rsid w:val="006B0300"/>
    <w:rsid w:val="006B043D"/>
    <w:rsid w:val="006B088B"/>
    <w:rsid w:val="006B1AE1"/>
    <w:rsid w:val="006B1B37"/>
    <w:rsid w:val="006B2207"/>
    <w:rsid w:val="006B245E"/>
    <w:rsid w:val="006B3383"/>
    <w:rsid w:val="006B341A"/>
    <w:rsid w:val="006B3637"/>
    <w:rsid w:val="006B3BA1"/>
    <w:rsid w:val="006B42B7"/>
    <w:rsid w:val="006B481B"/>
    <w:rsid w:val="006B5239"/>
    <w:rsid w:val="006B624E"/>
    <w:rsid w:val="006B734B"/>
    <w:rsid w:val="006B7B23"/>
    <w:rsid w:val="006B7D26"/>
    <w:rsid w:val="006B7DB1"/>
    <w:rsid w:val="006B7F09"/>
    <w:rsid w:val="006C0B5E"/>
    <w:rsid w:val="006C0E27"/>
    <w:rsid w:val="006C0EC1"/>
    <w:rsid w:val="006C1832"/>
    <w:rsid w:val="006C1BF5"/>
    <w:rsid w:val="006C2BF3"/>
    <w:rsid w:val="006C3118"/>
    <w:rsid w:val="006C4B35"/>
    <w:rsid w:val="006C514D"/>
    <w:rsid w:val="006C5C47"/>
    <w:rsid w:val="006C6197"/>
    <w:rsid w:val="006C6569"/>
    <w:rsid w:val="006C6686"/>
    <w:rsid w:val="006C6830"/>
    <w:rsid w:val="006C6BE8"/>
    <w:rsid w:val="006C7223"/>
    <w:rsid w:val="006C7576"/>
    <w:rsid w:val="006C7650"/>
    <w:rsid w:val="006C7CCA"/>
    <w:rsid w:val="006D0053"/>
    <w:rsid w:val="006D041C"/>
    <w:rsid w:val="006D07E2"/>
    <w:rsid w:val="006D1BE4"/>
    <w:rsid w:val="006D22E3"/>
    <w:rsid w:val="006D2598"/>
    <w:rsid w:val="006D2CF6"/>
    <w:rsid w:val="006D3C7A"/>
    <w:rsid w:val="006D427F"/>
    <w:rsid w:val="006D4311"/>
    <w:rsid w:val="006D4329"/>
    <w:rsid w:val="006D432F"/>
    <w:rsid w:val="006D471C"/>
    <w:rsid w:val="006D4A50"/>
    <w:rsid w:val="006D4F73"/>
    <w:rsid w:val="006D4F7D"/>
    <w:rsid w:val="006D53E0"/>
    <w:rsid w:val="006D53F0"/>
    <w:rsid w:val="006D5E1A"/>
    <w:rsid w:val="006D6102"/>
    <w:rsid w:val="006D622D"/>
    <w:rsid w:val="006D6886"/>
    <w:rsid w:val="006D69DB"/>
    <w:rsid w:val="006D6EA3"/>
    <w:rsid w:val="006D6FBC"/>
    <w:rsid w:val="006D78D1"/>
    <w:rsid w:val="006D7C47"/>
    <w:rsid w:val="006D7D49"/>
    <w:rsid w:val="006E09CF"/>
    <w:rsid w:val="006E09EF"/>
    <w:rsid w:val="006E0B7E"/>
    <w:rsid w:val="006E0D38"/>
    <w:rsid w:val="006E1050"/>
    <w:rsid w:val="006E1242"/>
    <w:rsid w:val="006E19BB"/>
    <w:rsid w:val="006E1A65"/>
    <w:rsid w:val="006E1FB4"/>
    <w:rsid w:val="006E2008"/>
    <w:rsid w:val="006E2692"/>
    <w:rsid w:val="006E38FA"/>
    <w:rsid w:val="006E3A05"/>
    <w:rsid w:val="006E4474"/>
    <w:rsid w:val="006E4CE4"/>
    <w:rsid w:val="006E4EDA"/>
    <w:rsid w:val="006E5CF1"/>
    <w:rsid w:val="006E634D"/>
    <w:rsid w:val="006E6403"/>
    <w:rsid w:val="006F0351"/>
    <w:rsid w:val="006F0C30"/>
    <w:rsid w:val="006F0FA5"/>
    <w:rsid w:val="006F1205"/>
    <w:rsid w:val="006F150C"/>
    <w:rsid w:val="006F18FE"/>
    <w:rsid w:val="006F1DF6"/>
    <w:rsid w:val="006F225F"/>
    <w:rsid w:val="006F2680"/>
    <w:rsid w:val="006F28A4"/>
    <w:rsid w:val="006F2C9C"/>
    <w:rsid w:val="006F2FA4"/>
    <w:rsid w:val="006F360E"/>
    <w:rsid w:val="006F37B4"/>
    <w:rsid w:val="006F3C9E"/>
    <w:rsid w:val="006F5F0A"/>
    <w:rsid w:val="006F618B"/>
    <w:rsid w:val="006F64D1"/>
    <w:rsid w:val="006F6B21"/>
    <w:rsid w:val="006F6B8A"/>
    <w:rsid w:val="006F6D2F"/>
    <w:rsid w:val="006F70CF"/>
    <w:rsid w:val="006F7687"/>
    <w:rsid w:val="006F78BA"/>
    <w:rsid w:val="006F7ADD"/>
    <w:rsid w:val="0070010C"/>
    <w:rsid w:val="00700306"/>
    <w:rsid w:val="00700333"/>
    <w:rsid w:val="00700CE6"/>
    <w:rsid w:val="00700F05"/>
    <w:rsid w:val="00701213"/>
    <w:rsid w:val="007014D8"/>
    <w:rsid w:val="00701F5F"/>
    <w:rsid w:val="0070226C"/>
    <w:rsid w:val="007028B7"/>
    <w:rsid w:val="00702D87"/>
    <w:rsid w:val="00702E64"/>
    <w:rsid w:val="00702EA5"/>
    <w:rsid w:val="0070368E"/>
    <w:rsid w:val="00703A2F"/>
    <w:rsid w:val="00703A3F"/>
    <w:rsid w:val="00703AF8"/>
    <w:rsid w:val="00703B82"/>
    <w:rsid w:val="00704548"/>
    <w:rsid w:val="007047A8"/>
    <w:rsid w:val="00704C85"/>
    <w:rsid w:val="00705108"/>
    <w:rsid w:val="0070531D"/>
    <w:rsid w:val="00705B76"/>
    <w:rsid w:val="00705D54"/>
    <w:rsid w:val="00706017"/>
    <w:rsid w:val="007065DE"/>
    <w:rsid w:val="00706733"/>
    <w:rsid w:val="00706CF9"/>
    <w:rsid w:val="007072C8"/>
    <w:rsid w:val="00707903"/>
    <w:rsid w:val="0071016B"/>
    <w:rsid w:val="00710826"/>
    <w:rsid w:val="00710EE2"/>
    <w:rsid w:val="007110D7"/>
    <w:rsid w:val="00711567"/>
    <w:rsid w:val="007116F4"/>
    <w:rsid w:val="00711EF7"/>
    <w:rsid w:val="0071212F"/>
    <w:rsid w:val="007122F5"/>
    <w:rsid w:val="00712385"/>
    <w:rsid w:val="00712403"/>
    <w:rsid w:val="007125AD"/>
    <w:rsid w:val="007126E7"/>
    <w:rsid w:val="007142F3"/>
    <w:rsid w:val="00714428"/>
    <w:rsid w:val="0071455C"/>
    <w:rsid w:val="0071493D"/>
    <w:rsid w:val="00714EDA"/>
    <w:rsid w:val="00715861"/>
    <w:rsid w:val="00715D03"/>
    <w:rsid w:val="00715D37"/>
    <w:rsid w:val="00715D78"/>
    <w:rsid w:val="00715F16"/>
    <w:rsid w:val="00715F52"/>
    <w:rsid w:val="007166A8"/>
    <w:rsid w:val="00716D26"/>
    <w:rsid w:val="00717827"/>
    <w:rsid w:val="0072108E"/>
    <w:rsid w:val="007210BF"/>
    <w:rsid w:val="007210CB"/>
    <w:rsid w:val="00721287"/>
    <w:rsid w:val="00721359"/>
    <w:rsid w:val="007214A9"/>
    <w:rsid w:val="00721C6B"/>
    <w:rsid w:val="007226AD"/>
    <w:rsid w:val="00722BA6"/>
    <w:rsid w:val="00722CA5"/>
    <w:rsid w:val="0072302B"/>
    <w:rsid w:val="0072327A"/>
    <w:rsid w:val="007236DD"/>
    <w:rsid w:val="007238CD"/>
    <w:rsid w:val="00723CF3"/>
    <w:rsid w:val="00724144"/>
    <w:rsid w:val="00724FB7"/>
    <w:rsid w:val="007251A2"/>
    <w:rsid w:val="00725236"/>
    <w:rsid w:val="007253CA"/>
    <w:rsid w:val="00725B0A"/>
    <w:rsid w:val="0072712B"/>
    <w:rsid w:val="00727C34"/>
    <w:rsid w:val="00730748"/>
    <w:rsid w:val="00730A0A"/>
    <w:rsid w:val="0073113E"/>
    <w:rsid w:val="00731404"/>
    <w:rsid w:val="007314D0"/>
    <w:rsid w:val="00731F10"/>
    <w:rsid w:val="007320A7"/>
    <w:rsid w:val="007324B4"/>
    <w:rsid w:val="00732965"/>
    <w:rsid w:val="00733AC9"/>
    <w:rsid w:val="00733FAF"/>
    <w:rsid w:val="0073498F"/>
    <w:rsid w:val="00734B82"/>
    <w:rsid w:val="00734D1C"/>
    <w:rsid w:val="00734ED6"/>
    <w:rsid w:val="00735D35"/>
    <w:rsid w:val="00736011"/>
    <w:rsid w:val="007371C0"/>
    <w:rsid w:val="0073736F"/>
    <w:rsid w:val="00737628"/>
    <w:rsid w:val="00737E7E"/>
    <w:rsid w:val="00740396"/>
    <w:rsid w:val="0074060F"/>
    <w:rsid w:val="007409A6"/>
    <w:rsid w:val="007410F0"/>
    <w:rsid w:val="00741345"/>
    <w:rsid w:val="007418C6"/>
    <w:rsid w:val="0074254B"/>
    <w:rsid w:val="007426CA"/>
    <w:rsid w:val="00742A8D"/>
    <w:rsid w:val="00742BD2"/>
    <w:rsid w:val="00742E38"/>
    <w:rsid w:val="00742E53"/>
    <w:rsid w:val="00743015"/>
    <w:rsid w:val="0074335E"/>
    <w:rsid w:val="007438B6"/>
    <w:rsid w:val="00743935"/>
    <w:rsid w:val="00743C04"/>
    <w:rsid w:val="00743CCE"/>
    <w:rsid w:val="00743F9E"/>
    <w:rsid w:val="00743FF7"/>
    <w:rsid w:val="00744BAB"/>
    <w:rsid w:val="00744ED3"/>
    <w:rsid w:val="00745424"/>
    <w:rsid w:val="0074542F"/>
    <w:rsid w:val="00745694"/>
    <w:rsid w:val="00745AE6"/>
    <w:rsid w:val="00745EA9"/>
    <w:rsid w:val="0074623A"/>
    <w:rsid w:val="00746664"/>
    <w:rsid w:val="00746818"/>
    <w:rsid w:val="00747314"/>
    <w:rsid w:val="007474D6"/>
    <w:rsid w:val="00747625"/>
    <w:rsid w:val="007477B9"/>
    <w:rsid w:val="00747847"/>
    <w:rsid w:val="00747F13"/>
    <w:rsid w:val="00750136"/>
    <w:rsid w:val="007502DD"/>
    <w:rsid w:val="007502E4"/>
    <w:rsid w:val="00750355"/>
    <w:rsid w:val="00750AA3"/>
    <w:rsid w:val="00751347"/>
    <w:rsid w:val="00751EE3"/>
    <w:rsid w:val="0075227B"/>
    <w:rsid w:val="00752367"/>
    <w:rsid w:val="00754708"/>
    <w:rsid w:val="00754AA1"/>
    <w:rsid w:val="007553C7"/>
    <w:rsid w:val="00755522"/>
    <w:rsid w:val="00755B27"/>
    <w:rsid w:val="00755DA1"/>
    <w:rsid w:val="00756142"/>
    <w:rsid w:val="00756369"/>
    <w:rsid w:val="0075680E"/>
    <w:rsid w:val="00756A03"/>
    <w:rsid w:val="0075776C"/>
    <w:rsid w:val="00757842"/>
    <w:rsid w:val="007603CB"/>
    <w:rsid w:val="00760F4C"/>
    <w:rsid w:val="007610FC"/>
    <w:rsid w:val="0076123B"/>
    <w:rsid w:val="0076131F"/>
    <w:rsid w:val="007620B9"/>
    <w:rsid w:val="0076211B"/>
    <w:rsid w:val="00762739"/>
    <w:rsid w:val="007629F3"/>
    <w:rsid w:val="00762D34"/>
    <w:rsid w:val="00762FEA"/>
    <w:rsid w:val="00763153"/>
    <w:rsid w:val="007638D5"/>
    <w:rsid w:val="00763C80"/>
    <w:rsid w:val="00764F6B"/>
    <w:rsid w:val="0076505F"/>
    <w:rsid w:val="00765458"/>
    <w:rsid w:val="00765A75"/>
    <w:rsid w:val="00765DAD"/>
    <w:rsid w:val="00765F62"/>
    <w:rsid w:val="007661A8"/>
    <w:rsid w:val="007665E6"/>
    <w:rsid w:val="00766ED0"/>
    <w:rsid w:val="00767389"/>
    <w:rsid w:val="007678C9"/>
    <w:rsid w:val="00767A1D"/>
    <w:rsid w:val="00767BF8"/>
    <w:rsid w:val="00770031"/>
    <w:rsid w:val="00770337"/>
    <w:rsid w:val="007708E7"/>
    <w:rsid w:val="0077166D"/>
    <w:rsid w:val="007717DC"/>
    <w:rsid w:val="007719DA"/>
    <w:rsid w:val="00771A74"/>
    <w:rsid w:val="00771AC1"/>
    <w:rsid w:val="00771BCF"/>
    <w:rsid w:val="0077250F"/>
    <w:rsid w:val="00772C1A"/>
    <w:rsid w:val="0077303A"/>
    <w:rsid w:val="00773947"/>
    <w:rsid w:val="00773997"/>
    <w:rsid w:val="007748A5"/>
    <w:rsid w:val="007749C4"/>
    <w:rsid w:val="007749D9"/>
    <w:rsid w:val="00774A7A"/>
    <w:rsid w:val="00774FF6"/>
    <w:rsid w:val="00775327"/>
    <w:rsid w:val="007757B2"/>
    <w:rsid w:val="00775F62"/>
    <w:rsid w:val="00776197"/>
    <w:rsid w:val="007764B2"/>
    <w:rsid w:val="00776F20"/>
    <w:rsid w:val="007776AF"/>
    <w:rsid w:val="00777D09"/>
    <w:rsid w:val="00777ED2"/>
    <w:rsid w:val="0078025E"/>
    <w:rsid w:val="00780B16"/>
    <w:rsid w:val="00781576"/>
    <w:rsid w:val="00781B8D"/>
    <w:rsid w:val="007823A9"/>
    <w:rsid w:val="007823DE"/>
    <w:rsid w:val="007824A4"/>
    <w:rsid w:val="007826CF"/>
    <w:rsid w:val="007829C4"/>
    <w:rsid w:val="00783018"/>
    <w:rsid w:val="007831BA"/>
    <w:rsid w:val="007839C3"/>
    <w:rsid w:val="00784674"/>
    <w:rsid w:val="007847C6"/>
    <w:rsid w:val="00784D1F"/>
    <w:rsid w:val="00784F7C"/>
    <w:rsid w:val="00785003"/>
    <w:rsid w:val="007858AB"/>
    <w:rsid w:val="00785A18"/>
    <w:rsid w:val="00785D4A"/>
    <w:rsid w:val="00785F84"/>
    <w:rsid w:val="0078601E"/>
    <w:rsid w:val="007862B1"/>
    <w:rsid w:val="007868E6"/>
    <w:rsid w:val="007868F9"/>
    <w:rsid w:val="0078696B"/>
    <w:rsid w:val="00786C5C"/>
    <w:rsid w:val="00786CFA"/>
    <w:rsid w:val="007876DC"/>
    <w:rsid w:val="007907F8"/>
    <w:rsid w:val="007917BC"/>
    <w:rsid w:val="00791CD2"/>
    <w:rsid w:val="00792049"/>
    <w:rsid w:val="00792E79"/>
    <w:rsid w:val="00793348"/>
    <w:rsid w:val="00793952"/>
    <w:rsid w:val="00793B39"/>
    <w:rsid w:val="00793E7D"/>
    <w:rsid w:val="00794373"/>
    <w:rsid w:val="007945C6"/>
    <w:rsid w:val="00794D00"/>
    <w:rsid w:val="00794E59"/>
    <w:rsid w:val="007956A1"/>
    <w:rsid w:val="00795874"/>
    <w:rsid w:val="00795921"/>
    <w:rsid w:val="00795EB0"/>
    <w:rsid w:val="00796419"/>
    <w:rsid w:val="007965B7"/>
    <w:rsid w:val="007965E2"/>
    <w:rsid w:val="007965EC"/>
    <w:rsid w:val="007967C9"/>
    <w:rsid w:val="0079693B"/>
    <w:rsid w:val="00796FE1"/>
    <w:rsid w:val="00797043"/>
    <w:rsid w:val="007971E1"/>
    <w:rsid w:val="00797AA3"/>
    <w:rsid w:val="00797D9E"/>
    <w:rsid w:val="007A06E7"/>
    <w:rsid w:val="007A0D24"/>
    <w:rsid w:val="007A0D35"/>
    <w:rsid w:val="007A17CE"/>
    <w:rsid w:val="007A1F81"/>
    <w:rsid w:val="007A2820"/>
    <w:rsid w:val="007A3044"/>
    <w:rsid w:val="007A3463"/>
    <w:rsid w:val="007A3806"/>
    <w:rsid w:val="007A380A"/>
    <w:rsid w:val="007A3AFD"/>
    <w:rsid w:val="007A416A"/>
    <w:rsid w:val="007A4343"/>
    <w:rsid w:val="007A4730"/>
    <w:rsid w:val="007A4EF6"/>
    <w:rsid w:val="007A5004"/>
    <w:rsid w:val="007A5795"/>
    <w:rsid w:val="007A5F43"/>
    <w:rsid w:val="007A61F8"/>
    <w:rsid w:val="007A6421"/>
    <w:rsid w:val="007A7438"/>
    <w:rsid w:val="007A7855"/>
    <w:rsid w:val="007A7964"/>
    <w:rsid w:val="007A7BB1"/>
    <w:rsid w:val="007A7C3E"/>
    <w:rsid w:val="007A7C50"/>
    <w:rsid w:val="007A7D6D"/>
    <w:rsid w:val="007A7E1C"/>
    <w:rsid w:val="007B0298"/>
    <w:rsid w:val="007B0346"/>
    <w:rsid w:val="007B0B50"/>
    <w:rsid w:val="007B1600"/>
    <w:rsid w:val="007B1970"/>
    <w:rsid w:val="007B199B"/>
    <w:rsid w:val="007B1CCD"/>
    <w:rsid w:val="007B2723"/>
    <w:rsid w:val="007B29CE"/>
    <w:rsid w:val="007B2DC3"/>
    <w:rsid w:val="007B392F"/>
    <w:rsid w:val="007B3C94"/>
    <w:rsid w:val="007B3DB1"/>
    <w:rsid w:val="007B40CD"/>
    <w:rsid w:val="007B41A5"/>
    <w:rsid w:val="007B44D6"/>
    <w:rsid w:val="007B453A"/>
    <w:rsid w:val="007B4A49"/>
    <w:rsid w:val="007B4AE3"/>
    <w:rsid w:val="007B5024"/>
    <w:rsid w:val="007B5D17"/>
    <w:rsid w:val="007B5D8E"/>
    <w:rsid w:val="007B5F30"/>
    <w:rsid w:val="007B6627"/>
    <w:rsid w:val="007B6F1C"/>
    <w:rsid w:val="007B7075"/>
    <w:rsid w:val="007B7755"/>
    <w:rsid w:val="007B791D"/>
    <w:rsid w:val="007B7DBD"/>
    <w:rsid w:val="007B7F46"/>
    <w:rsid w:val="007C0719"/>
    <w:rsid w:val="007C0F72"/>
    <w:rsid w:val="007C190F"/>
    <w:rsid w:val="007C2A53"/>
    <w:rsid w:val="007C2AEE"/>
    <w:rsid w:val="007C2CF9"/>
    <w:rsid w:val="007C3AE0"/>
    <w:rsid w:val="007C3CD9"/>
    <w:rsid w:val="007C411A"/>
    <w:rsid w:val="007C4350"/>
    <w:rsid w:val="007C4DF7"/>
    <w:rsid w:val="007C4FA1"/>
    <w:rsid w:val="007C59ED"/>
    <w:rsid w:val="007C5A74"/>
    <w:rsid w:val="007C5CDF"/>
    <w:rsid w:val="007C5FF8"/>
    <w:rsid w:val="007C643C"/>
    <w:rsid w:val="007C65D9"/>
    <w:rsid w:val="007C68D4"/>
    <w:rsid w:val="007C6BCE"/>
    <w:rsid w:val="007C6FE3"/>
    <w:rsid w:val="007C71B4"/>
    <w:rsid w:val="007C7576"/>
    <w:rsid w:val="007C7AB4"/>
    <w:rsid w:val="007C7ADF"/>
    <w:rsid w:val="007C7B0F"/>
    <w:rsid w:val="007C7E81"/>
    <w:rsid w:val="007D07F5"/>
    <w:rsid w:val="007D0A0B"/>
    <w:rsid w:val="007D139A"/>
    <w:rsid w:val="007D13BB"/>
    <w:rsid w:val="007D1832"/>
    <w:rsid w:val="007D1D82"/>
    <w:rsid w:val="007D21A4"/>
    <w:rsid w:val="007D24D3"/>
    <w:rsid w:val="007D291C"/>
    <w:rsid w:val="007D336C"/>
    <w:rsid w:val="007D3DB8"/>
    <w:rsid w:val="007D3EE6"/>
    <w:rsid w:val="007D40CC"/>
    <w:rsid w:val="007D47F0"/>
    <w:rsid w:val="007D49FC"/>
    <w:rsid w:val="007D4E5E"/>
    <w:rsid w:val="007D55EF"/>
    <w:rsid w:val="007D5C73"/>
    <w:rsid w:val="007D5D73"/>
    <w:rsid w:val="007D6A1D"/>
    <w:rsid w:val="007D6CF4"/>
    <w:rsid w:val="007D799B"/>
    <w:rsid w:val="007D7BC4"/>
    <w:rsid w:val="007D7C86"/>
    <w:rsid w:val="007D7C98"/>
    <w:rsid w:val="007D7EEC"/>
    <w:rsid w:val="007E080D"/>
    <w:rsid w:val="007E0A6F"/>
    <w:rsid w:val="007E1008"/>
    <w:rsid w:val="007E170B"/>
    <w:rsid w:val="007E1737"/>
    <w:rsid w:val="007E1791"/>
    <w:rsid w:val="007E188A"/>
    <w:rsid w:val="007E1DAC"/>
    <w:rsid w:val="007E2574"/>
    <w:rsid w:val="007E2628"/>
    <w:rsid w:val="007E26D1"/>
    <w:rsid w:val="007E2895"/>
    <w:rsid w:val="007E33CE"/>
    <w:rsid w:val="007E3655"/>
    <w:rsid w:val="007E36AC"/>
    <w:rsid w:val="007E374F"/>
    <w:rsid w:val="007E38D3"/>
    <w:rsid w:val="007E3B41"/>
    <w:rsid w:val="007E4141"/>
    <w:rsid w:val="007E4158"/>
    <w:rsid w:val="007E4261"/>
    <w:rsid w:val="007E43F7"/>
    <w:rsid w:val="007E4E56"/>
    <w:rsid w:val="007E51DA"/>
    <w:rsid w:val="007E657E"/>
    <w:rsid w:val="007E6F7F"/>
    <w:rsid w:val="007E7D85"/>
    <w:rsid w:val="007F0B24"/>
    <w:rsid w:val="007F0D56"/>
    <w:rsid w:val="007F0DEF"/>
    <w:rsid w:val="007F0FA6"/>
    <w:rsid w:val="007F16D5"/>
    <w:rsid w:val="007F18EE"/>
    <w:rsid w:val="007F1D95"/>
    <w:rsid w:val="007F1E35"/>
    <w:rsid w:val="007F24F0"/>
    <w:rsid w:val="007F2561"/>
    <w:rsid w:val="007F281F"/>
    <w:rsid w:val="007F2B1C"/>
    <w:rsid w:val="007F307A"/>
    <w:rsid w:val="007F30EB"/>
    <w:rsid w:val="007F33F4"/>
    <w:rsid w:val="007F35FD"/>
    <w:rsid w:val="007F385F"/>
    <w:rsid w:val="007F3A44"/>
    <w:rsid w:val="007F3D2C"/>
    <w:rsid w:val="007F3EC4"/>
    <w:rsid w:val="007F40E7"/>
    <w:rsid w:val="007F41C3"/>
    <w:rsid w:val="007F4423"/>
    <w:rsid w:val="007F4998"/>
    <w:rsid w:val="007F5180"/>
    <w:rsid w:val="007F55B7"/>
    <w:rsid w:val="007F56B3"/>
    <w:rsid w:val="007F5744"/>
    <w:rsid w:val="007F5AC8"/>
    <w:rsid w:val="007F5ADB"/>
    <w:rsid w:val="007F5F43"/>
    <w:rsid w:val="007F684F"/>
    <w:rsid w:val="007F6E05"/>
    <w:rsid w:val="007F6EDB"/>
    <w:rsid w:val="007F7A6B"/>
    <w:rsid w:val="00800B16"/>
    <w:rsid w:val="00800DEF"/>
    <w:rsid w:val="00801464"/>
    <w:rsid w:val="00801AC7"/>
    <w:rsid w:val="00801C99"/>
    <w:rsid w:val="00801CA5"/>
    <w:rsid w:val="00801CA7"/>
    <w:rsid w:val="0080252A"/>
    <w:rsid w:val="008027FC"/>
    <w:rsid w:val="00802DBC"/>
    <w:rsid w:val="00802F94"/>
    <w:rsid w:val="008039C7"/>
    <w:rsid w:val="00804118"/>
    <w:rsid w:val="0080467B"/>
    <w:rsid w:val="008049DF"/>
    <w:rsid w:val="00804E0F"/>
    <w:rsid w:val="008053A8"/>
    <w:rsid w:val="00805779"/>
    <w:rsid w:val="00805CDF"/>
    <w:rsid w:val="00805FBC"/>
    <w:rsid w:val="0080603E"/>
    <w:rsid w:val="0080609D"/>
    <w:rsid w:val="0080610D"/>
    <w:rsid w:val="00806629"/>
    <w:rsid w:val="0080696A"/>
    <w:rsid w:val="008076CB"/>
    <w:rsid w:val="008105DC"/>
    <w:rsid w:val="00810CB4"/>
    <w:rsid w:val="008110C9"/>
    <w:rsid w:val="00811197"/>
    <w:rsid w:val="00812360"/>
    <w:rsid w:val="008127AF"/>
    <w:rsid w:val="00812F0B"/>
    <w:rsid w:val="00813A2A"/>
    <w:rsid w:val="00813CC5"/>
    <w:rsid w:val="008140FA"/>
    <w:rsid w:val="0081420F"/>
    <w:rsid w:val="008143AE"/>
    <w:rsid w:val="00814687"/>
    <w:rsid w:val="00814734"/>
    <w:rsid w:val="0081510C"/>
    <w:rsid w:val="00815A32"/>
    <w:rsid w:val="00815EFB"/>
    <w:rsid w:val="00816222"/>
    <w:rsid w:val="008162B4"/>
    <w:rsid w:val="00817262"/>
    <w:rsid w:val="00817386"/>
    <w:rsid w:val="00817718"/>
    <w:rsid w:val="00817BD3"/>
    <w:rsid w:val="00817C50"/>
    <w:rsid w:val="00817D05"/>
    <w:rsid w:val="00817EC9"/>
    <w:rsid w:val="00820088"/>
    <w:rsid w:val="00820878"/>
    <w:rsid w:val="0082089C"/>
    <w:rsid w:val="00820952"/>
    <w:rsid w:val="00820B8B"/>
    <w:rsid w:val="00820F57"/>
    <w:rsid w:val="008229F6"/>
    <w:rsid w:val="00822A0E"/>
    <w:rsid w:val="00822AEC"/>
    <w:rsid w:val="00822C48"/>
    <w:rsid w:val="00823B0B"/>
    <w:rsid w:val="0082403D"/>
    <w:rsid w:val="008242D4"/>
    <w:rsid w:val="00824A21"/>
    <w:rsid w:val="00824B7C"/>
    <w:rsid w:val="008258A0"/>
    <w:rsid w:val="00825EB5"/>
    <w:rsid w:val="00825F17"/>
    <w:rsid w:val="00826B58"/>
    <w:rsid w:val="00826D70"/>
    <w:rsid w:val="00826FCA"/>
    <w:rsid w:val="0082723A"/>
    <w:rsid w:val="008273EC"/>
    <w:rsid w:val="0082753C"/>
    <w:rsid w:val="0082767B"/>
    <w:rsid w:val="00827A18"/>
    <w:rsid w:val="0083045C"/>
    <w:rsid w:val="00830993"/>
    <w:rsid w:val="00830A0B"/>
    <w:rsid w:val="00830A61"/>
    <w:rsid w:val="00830D3F"/>
    <w:rsid w:val="00831CCB"/>
    <w:rsid w:val="00831DDE"/>
    <w:rsid w:val="00832288"/>
    <w:rsid w:val="0083252F"/>
    <w:rsid w:val="0083306D"/>
    <w:rsid w:val="00833400"/>
    <w:rsid w:val="0083350A"/>
    <w:rsid w:val="008339A1"/>
    <w:rsid w:val="0083415A"/>
    <w:rsid w:val="00834207"/>
    <w:rsid w:val="0083428F"/>
    <w:rsid w:val="008344FE"/>
    <w:rsid w:val="00834A98"/>
    <w:rsid w:val="00834CE3"/>
    <w:rsid w:val="00834D06"/>
    <w:rsid w:val="00835680"/>
    <w:rsid w:val="00835D6F"/>
    <w:rsid w:val="00836323"/>
    <w:rsid w:val="00836C18"/>
    <w:rsid w:val="00836D36"/>
    <w:rsid w:val="00837793"/>
    <w:rsid w:val="00837A7A"/>
    <w:rsid w:val="00837D3F"/>
    <w:rsid w:val="008406A0"/>
    <w:rsid w:val="008407C0"/>
    <w:rsid w:val="0084087D"/>
    <w:rsid w:val="008410A6"/>
    <w:rsid w:val="0084160C"/>
    <w:rsid w:val="008419D8"/>
    <w:rsid w:val="00841A8C"/>
    <w:rsid w:val="008424D1"/>
    <w:rsid w:val="008426FD"/>
    <w:rsid w:val="00843B8D"/>
    <w:rsid w:val="00843BBA"/>
    <w:rsid w:val="00843F03"/>
    <w:rsid w:val="008445D7"/>
    <w:rsid w:val="0084488F"/>
    <w:rsid w:val="00845256"/>
    <w:rsid w:val="008452A6"/>
    <w:rsid w:val="00845CFF"/>
    <w:rsid w:val="008462E2"/>
    <w:rsid w:val="008468C2"/>
    <w:rsid w:val="00846A81"/>
    <w:rsid w:val="00846AD1"/>
    <w:rsid w:val="00847089"/>
    <w:rsid w:val="00847322"/>
    <w:rsid w:val="00847716"/>
    <w:rsid w:val="00847E33"/>
    <w:rsid w:val="008507F6"/>
    <w:rsid w:val="00851038"/>
    <w:rsid w:val="0085147F"/>
    <w:rsid w:val="00852149"/>
    <w:rsid w:val="0085239C"/>
    <w:rsid w:val="008523E4"/>
    <w:rsid w:val="00852507"/>
    <w:rsid w:val="008525F0"/>
    <w:rsid w:val="00852916"/>
    <w:rsid w:val="00852C82"/>
    <w:rsid w:val="00853574"/>
    <w:rsid w:val="0085370B"/>
    <w:rsid w:val="00853C88"/>
    <w:rsid w:val="0085443F"/>
    <w:rsid w:val="0085469C"/>
    <w:rsid w:val="00854A99"/>
    <w:rsid w:val="00854ACA"/>
    <w:rsid w:val="008555CC"/>
    <w:rsid w:val="008557B4"/>
    <w:rsid w:val="008559C1"/>
    <w:rsid w:val="008559C8"/>
    <w:rsid w:val="00855C38"/>
    <w:rsid w:val="00855C7A"/>
    <w:rsid w:val="00855ED0"/>
    <w:rsid w:val="00856044"/>
    <w:rsid w:val="0085620B"/>
    <w:rsid w:val="00856267"/>
    <w:rsid w:val="00856294"/>
    <w:rsid w:val="008564D6"/>
    <w:rsid w:val="0085658E"/>
    <w:rsid w:val="008566F5"/>
    <w:rsid w:val="00856AEA"/>
    <w:rsid w:val="00856C0F"/>
    <w:rsid w:val="00856CE9"/>
    <w:rsid w:val="0085719A"/>
    <w:rsid w:val="0085747A"/>
    <w:rsid w:val="008578CF"/>
    <w:rsid w:val="00857C30"/>
    <w:rsid w:val="00860271"/>
    <w:rsid w:val="00860C06"/>
    <w:rsid w:val="00860C1E"/>
    <w:rsid w:val="00860DCF"/>
    <w:rsid w:val="00861471"/>
    <w:rsid w:val="008617D4"/>
    <w:rsid w:val="0086270A"/>
    <w:rsid w:val="008628F5"/>
    <w:rsid w:val="00862CEA"/>
    <w:rsid w:val="0086316F"/>
    <w:rsid w:val="008635DB"/>
    <w:rsid w:val="008638BD"/>
    <w:rsid w:val="008638DF"/>
    <w:rsid w:val="00863A5E"/>
    <w:rsid w:val="00864161"/>
    <w:rsid w:val="0086469F"/>
    <w:rsid w:val="00864703"/>
    <w:rsid w:val="00865493"/>
    <w:rsid w:val="00865831"/>
    <w:rsid w:val="00865DC6"/>
    <w:rsid w:val="008661AC"/>
    <w:rsid w:val="00866A8E"/>
    <w:rsid w:val="00866E18"/>
    <w:rsid w:val="00866F37"/>
    <w:rsid w:val="00866FD3"/>
    <w:rsid w:val="0086730D"/>
    <w:rsid w:val="0086738E"/>
    <w:rsid w:val="008675A3"/>
    <w:rsid w:val="00867761"/>
    <w:rsid w:val="00867D05"/>
    <w:rsid w:val="00867D22"/>
    <w:rsid w:val="008700D4"/>
    <w:rsid w:val="0087028D"/>
    <w:rsid w:val="0087083B"/>
    <w:rsid w:val="008710FD"/>
    <w:rsid w:val="008712C0"/>
    <w:rsid w:val="008713B6"/>
    <w:rsid w:val="008722F9"/>
    <w:rsid w:val="0087270D"/>
    <w:rsid w:val="00873C44"/>
    <w:rsid w:val="00874748"/>
    <w:rsid w:val="00874BC7"/>
    <w:rsid w:val="00874BEA"/>
    <w:rsid w:val="00874DC9"/>
    <w:rsid w:val="00875454"/>
    <w:rsid w:val="008755E4"/>
    <w:rsid w:val="00875AA8"/>
    <w:rsid w:val="00875D34"/>
    <w:rsid w:val="00875DCE"/>
    <w:rsid w:val="00875F48"/>
    <w:rsid w:val="00876151"/>
    <w:rsid w:val="0087673B"/>
    <w:rsid w:val="00876C10"/>
    <w:rsid w:val="008775A0"/>
    <w:rsid w:val="008776B3"/>
    <w:rsid w:val="00877881"/>
    <w:rsid w:val="00877B37"/>
    <w:rsid w:val="00877FEB"/>
    <w:rsid w:val="0088092D"/>
    <w:rsid w:val="0088098E"/>
    <w:rsid w:val="00880D4C"/>
    <w:rsid w:val="00881135"/>
    <w:rsid w:val="00881150"/>
    <w:rsid w:val="00881ADA"/>
    <w:rsid w:val="00881B3C"/>
    <w:rsid w:val="00881DB5"/>
    <w:rsid w:val="00882000"/>
    <w:rsid w:val="008828B2"/>
    <w:rsid w:val="008830EE"/>
    <w:rsid w:val="00883327"/>
    <w:rsid w:val="0088356B"/>
    <w:rsid w:val="008838C8"/>
    <w:rsid w:val="00883F06"/>
    <w:rsid w:val="008840D1"/>
    <w:rsid w:val="00884A12"/>
    <w:rsid w:val="00884B3D"/>
    <w:rsid w:val="008850BC"/>
    <w:rsid w:val="00885880"/>
    <w:rsid w:val="00886987"/>
    <w:rsid w:val="00886C94"/>
    <w:rsid w:val="008873EA"/>
    <w:rsid w:val="008874F1"/>
    <w:rsid w:val="008879E5"/>
    <w:rsid w:val="00887ACD"/>
    <w:rsid w:val="00887B15"/>
    <w:rsid w:val="00887C5D"/>
    <w:rsid w:val="00887DDD"/>
    <w:rsid w:val="00887E0F"/>
    <w:rsid w:val="00890738"/>
    <w:rsid w:val="0089196A"/>
    <w:rsid w:val="00891FB4"/>
    <w:rsid w:val="00892400"/>
    <w:rsid w:val="0089242A"/>
    <w:rsid w:val="00892562"/>
    <w:rsid w:val="008926ED"/>
    <w:rsid w:val="008927CC"/>
    <w:rsid w:val="0089284A"/>
    <w:rsid w:val="00892E6E"/>
    <w:rsid w:val="00892ECE"/>
    <w:rsid w:val="00893B1D"/>
    <w:rsid w:val="00893BD2"/>
    <w:rsid w:val="00893D03"/>
    <w:rsid w:val="00893FEE"/>
    <w:rsid w:val="00894D96"/>
    <w:rsid w:val="008952CA"/>
    <w:rsid w:val="0089565E"/>
    <w:rsid w:val="0089587A"/>
    <w:rsid w:val="00895C01"/>
    <w:rsid w:val="00896A1C"/>
    <w:rsid w:val="00896CDC"/>
    <w:rsid w:val="00896D59"/>
    <w:rsid w:val="00896E01"/>
    <w:rsid w:val="00896E5D"/>
    <w:rsid w:val="00896F0E"/>
    <w:rsid w:val="00897392"/>
    <w:rsid w:val="00897526"/>
    <w:rsid w:val="00897AE7"/>
    <w:rsid w:val="008A0103"/>
    <w:rsid w:val="008A02FC"/>
    <w:rsid w:val="008A0324"/>
    <w:rsid w:val="008A03EF"/>
    <w:rsid w:val="008A043C"/>
    <w:rsid w:val="008A05C9"/>
    <w:rsid w:val="008A05D1"/>
    <w:rsid w:val="008A0F5E"/>
    <w:rsid w:val="008A13B0"/>
    <w:rsid w:val="008A1BB2"/>
    <w:rsid w:val="008A1E25"/>
    <w:rsid w:val="008A200A"/>
    <w:rsid w:val="008A2057"/>
    <w:rsid w:val="008A466C"/>
    <w:rsid w:val="008A49A2"/>
    <w:rsid w:val="008A4C92"/>
    <w:rsid w:val="008A5746"/>
    <w:rsid w:val="008A7203"/>
    <w:rsid w:val="008A7338"/>
    <w:rsid w:val="008A759F"/>
    <w:rsid w:val="008A7CE3"/>
    <w:rsid w:val="008B01FB"/>
    <w:rsid w:val="008B0825"/>
    <w:rsid w:val="008B135A"/>
    <w:rsid w:val="008B1418"/>
    <w:rsid w:val="008B1E1F"/>
    <w:rsid w:val="008B1E2C"/>
    <w:rsid w:val="008B1E7C"/>
    <w:rsid w:val="008B247F"/>
    <w:rsid w:val="008B301A"/>
    <w:rsid w:val="008B309F"/>
    <w:rsid w:val="008B32D0"/>
    <w:rsid w:val="008B3836"/>
    <w:rsid w:val="008B39E4"/>
    <w:rsid w:val="008B3E06"/>
    <w:rsid w:val="008B4546"/>
    <w:rsid w:val="008B4906"/>
    <w:rsid w:val="008B4CA3"/>
    <w:rsid w:val="008B55DA"/>
    <w:rsid w:val="008B578B"/>
    <w:rsid w:val="008B5CA4"/>
    <w:rsid w:val="008B61B4"/>
    <w:rsid w:val="008B6564"/>
    <w:rsid w:val="008B6747"/>
    <w:rsid w:val="008B7741"/>
    <w:rsid w:val="008B7B39"/>
    <w:rsid w:val="008B7BDD"/>
    <w:rsid w:val="008B7CDA"/>
    <w:rsid w:val="008B7F1D"/>
    <w:rsid w:val="008B7F3A"/>
    <w:rsid w:val="008C031D"/>
    <w:rsid w:val="008C07A4"/>
    <w:rsid w:val="008C1045"/>
    <w:rsid w:val="008C1363"/>
    <w:rsid w:val="008C165F"/>
    <w:rsid w:val="008C1D85"/>
    <w:rsid w:val="008C211F"/>
    <w:rsid w:val="008C26CD"/>
    <w:rsid w:val="008C32EF"/>
    <w:rsid w:val="008C34AC"/>
    <w:rsid w:val="008C3FB7"/>
    <w:rsid w:val="008C4296"/>
    <w:rsid w:val="008C4400"/>
    <w:rsid w:val="008C4BA5"/>
    <w:rsid w:val="008C5057"/>
    <w:rsid w:val="008C5322"/>
    <w:rsid w:val="008C5A1A"/>
    <w:rsid w:val="008C5A9A"/>
    <w:rsid w:val="008C60C0"/>
    <w:rsid w:val="008C745F"/>
    <w:rsid w:val="008C77C9"/>
    <w:rsid w:val="008D02C5"/>
    <w:rsid w:val="008D0506"/>
    <w:rsid w:val="008D0938"/>
    <w:rsid w:val="008D096C"/>
    <w:rsid w:val="008D0B59"/>
    <w:rsid w:val="008D0B72"/>
    <w:rsid w:val="008D0C85"/>
    <w:rsid w:val="008D10F0"/>
    <w:rsid w:val="008D12E2"/>
    <w:rsid w:val="008D1D19"/>
    <w:rsid w:val="008D1E5A"/>
    <w:rsid w:val="008D2190"/>
    <w:rsid w:val="008D32CB"/>
    <w:rsid w:val="008D3379"/>
    <w:rsid w:val="008D37FC"/>
    <w:rsid w:val="008D3D34"/>
    <w:rsid w:val="008D5296"/>
    <w:rsid w:val="008D5695"/>
    <w:rsid w:val="008D56FA"/>
    <w:rsid w:val="008D5A9C"/>
    <w:rsid w:val="008D5AD9"/>
    <w:rsid w:val="008D5F6F"/>
    <w:rsid w:val="008D629A"/>
    <w:rsid w:val="008D647A"/>
    <w:rsid w:val="008D6553"/>
    <w:rsid w:val="008D694D"/>
    <w:rsid w:val="008D695B"/>
    <w:rsid w:val="008D6B46"/>
    <w:rsid w:val="008D6F1D"/>
    <w:rsid w:val="008D7585"/>
    <w:rsid w:val="008D76E4"/>
    <w:rsid w:val="008D7DF8"/>
    <w:rsid w:val="008D7F27"/>
    <w:rsid w:val="008E05CA"/>
    <w:rsid w:val="008E0C93"/>
    <w:rsid w:val="008E0D43"/>
    <w:rsid w:val="008E0EC0"/>
    <w:rsid w:val="008E1CCB"/>
    <w:rsid w:val="008E1E65"/>
    <w:rsid w:val="008E2276"/>
    <w:rsid w:val="008E28A1"/>
    <w:rsid w:val="008E296C"/>
    <w:rsid w:val="008E2D5D"/>
    <w:rsid w:val="008E3114"/>
    <w:rsid w:val="008E3876"/>
    <w:rsid w:val="008E3AD1"/>
    <w:rsid w:val="008E3C8C"/>
    <w:rsid w:val="008E3C9E"/>
    <w:rsid w:val="008E40CA"/>
    <w:rsid w:val="008E4153"/>
    <w:rsid w:val="008E41E2"/>
    <w:rsid w:val="008E4A97"/>
    <w:rsid w:val="008E4AC2"/>
    <w:rsid w:val="008E4AC5"/>
    <w:rsid w:val="008E5145"/>
    <w:rsid w:val="008E54C2"/>
    <w:rsid w:val="008E576B"/>
    <w:rsid w:val="008E58F1"/>
    <w:rsid w:val="008E5D00"/>
    <w:rsid w:val="008E64FA"/>
    <w:rsid w:val="008E6760"/>
    <w:rsid w:val="008E6957"/>
    <w:rsid w:val="008E6CF5"/>
    <w:rsid w:val="008E75A3"/>
    <w:rsid w:val="008E7DB4"/>
    <w:rsid w:val="008E7DF3"/>
    <w:rsid w:val="008F0653"/>
    <w:rsid w:val="008F13DC"/>
    <w:rsid w:val="008F1698"/>
    <w:rsid w:val="008F1B94"/>
    <w:rsid w:val="008F1FBF"/>
    <w:rsid w:val="008F2530"/>
    <w:rsid w:val="008F2DBE"/>
    <w:rsid w:val="008F2F62"/>
    <w:rsid w:val="008F3989"/>
    <w:rsid w:val="008F440F"/>
    <w:rsid w:val="008F44C7"/>
    <w:rsid w:val="008F4714"/>
    <w:rsid w:val="008F4907"/>
    <w:rsid w:val="008F515E"/>
    <w:rsid w:val="008F5A96"/>
    <w:rsid w:val="008F5DCC"/>
    <w:rsid w:val="008F64D3"/>
    <w:rsid w:val="008F6930"/>
    <w:rsid w:val="008F7036"/>
    <w:rsid w:val="008F7271"/>
    <w:rsid w:val="008F72E3"/>
    <w:rsid w:val="008F7B3A"/>
    <w:rsid w:val="008F7D49"/>
    <w:rsid w:val="008F7DC5"/>
    <w:rsid w:val="00900161"/>
    <w:rsid w:val="009009AC"/>
    <w:rsid w:val="009009D3"/>
    <w:rsid w:val="00900BED"/>
    <w:rsid w:val="00900E35"/>
    <w:rsid w:val="00901A7A"/>
    <w:rsid w:val="00902051"/>
    <w:rsid w:val="0090231D"/>
    <w:rsid w:val="0090287D"/>
    <w:rsid w:val="009031A8"/>
    <w:rsid w:val="00903777"/>
    <w:rsid w:val="00903F40"/>
    <w:rsid w:val="0090460B"/>
    <w:rsid w:val="009054CF"/>
    <w:rsid w:val="009054F6"/>
    <w:rsid w:val="0090563B"/>
    <w:rsid w:val="00905798"/>
    <w:rsid w:val="0090581A"/>
    <w:rsid w:val="00905BCA"/>
    <w:rsid w:val="00906FA2"/>
    <w:rsid w:val="00907313"/>
    <w:rsid w:val="0091004E"/>
    <w:rsid w:val="009104B1"/>
    <w:rsid w:val="00910580"/>
    <w:rsid w:val="00910706"/>
    <w:rsid w:val="0091070F"/>
    <w:rsid w:val="00911284"/>
    <w:rsid w:val="00911628"/>
    <w:rsid w:val="009116AA"/>
    <w:rsid w:val="00911A46"/>
    <w:rsid w:val="00911DE7"/>
    <w:rsid w:val="00913382"/>
    <w:rsid w:val="009133A5"/>
    <w:rsid w:val="00913678"/>
    <w:rsid w:val="009136C1"/>
    <w:rsid w:val="00914015"/>
    <w:rsid w:val="00914183"/>
    <w:rsid w:val="00914554"/>
    <w:rsid w:val="00914DBD"/>
    <w:rsid w:val="00915082"/>
    <w:rsid w:val="009150BD"/>
    <w:rsid w:val="009153A3"/>
    <w:rsid w:val="00915808"/>
    <w:rsid w:val="0091581B"/>
    <w:rsid w:val="009158DC"/>
    <w:rsid w:val="00917235"/>
    <w:rsid w:val="00917722"/>
    <w:rsid w:val="00917902"/>
    <w:rsid w:val="009179DA"/>
    <w:rsid w:val="00917F27"/>
    <w:rsid w:val="00920575"/>
    <w:rsid w:val="009206D1"/>
    <w:rsid w:val="0092077A"/>
    <w:rsid w:val="009211B4"/>
    <w:rsid w:val="00921873"/>
    <w:rsid w:val="00921BCC"/>
    <w:rsid w:val="009229B5"/>
    <w:rsid w:val="00923053"/>
    <w:rsid w:val="0092369B"/>
    <w:rsid w:val="0092370D"/>
    <w:rsid w:val="00923C2D"/>
    <w:rsid w:val="0092433F"/>
    <w:rsid w:val="00924CDD"/>
    <w:rsid w:val="00925245"/>
    <w:rsid w:val="00925270"/>
    <w:rsid w:val="0092538E"/>
    <w:rsid w:val="009266B2"/>
    <w:rsid w:val="009267C3"/>
    <w:rsid w:val="00926E08"/>
    <w:rsid w:val="009271C0"/>
    <w:rsid w:val="00927E3D"/>
    <w:rsid w:val="00927FC4"/>
    <w:rsid w:val="00930356"/>
    <w:rsid w:val="009312EC"/>
    <w:rsid w:val="0093162D"/>
    <w:rsid w:val="00931A81"/>
    <w:rsid w:val="009324DC"/>
    <w:rsid w:val="00932657"/>
    <w:rsid w:val="00932B93"/>
    <w:rsid w:val="00932DF1"/>
    <w:rsid w:val="00933739"/>
    <w:rsid w:val="00933AE3"/>
    <w:rsid w:val="009340DA"/>
    <w:rsid w:val="00934BCE"/>
    <w:rsid w:val="009351CF"/>
    <w:rsid w:val="00935549"/>
    <w:rsid w:val="00935C69"/>
    <w:rsid w:val="009362BB"/>
    <w:rsid w:val="00936C89"/>
    <w:rsid w:val="0093762D"/>
    <w:rsid w:val="0093797F"/>
    <w:rsid w:val="00937EBA"/>
    <w:rsid w:val="00940046"/>
    <w:rsid w:val="00940E50"/>
    <w:rsid w:val="009411B0"/>
    <w:rsid w:val="009412C2"/>
    <w:rsid w:val="00941326"/>
    <w:rsid w:val="00941833"/>
    <w:rsid w:val="00941A9F"/>
    <w:rsid w:val="0094242E"/>
    <w:rsid w:val="00942519"/>
    <w:rsid w:val="00942724"/>
    <w:rsid w:val="009435E6"/>
    <w:rsid w:val="00943B0A"/>
    <w:rsid w:val="00943ED6"/>
    <w:rsid w:val="00943F1C"/>
    <w:rsid w:val="0094423E"/>
    <w:rsid w:val="00944423"/>
    <w:rsid w:val="009444B5"/>
    <w:rsid w:val="00945134"/>
    <w:rsid w:val="0094565B"/>
    <w:rsid w:val="00945898"/>
    <w:rsid w:val="009468D8"/>
    <w:rsid w:val="0094720B"/>
    <w:rsid w:val="00947694"/>
    <w:rsid w:val="009478F0"/>
    <w:rsid w:val="00947A16"/>
    <w:rsid w:val="00947AC2"/>
    <w:rsid w:val="00947AFC"/>
    <w:rsid w:val="009502AD"/>
    <w:rsid w:val="00950399"/>
    <w:rsid w:val="00950784"/>
    <w:rsid w:val="00950954"/>
    <w:rsid w:val="00950EE2"/>
    <w:rsid w:val="0095106F"/>
    <w:rsid w:val="009511F8"/>
    <w:rsid w:val="00951373"/>
    <w:rsid w:val="009515F6"/>
    <w:rsid w:val="00951AA4"/>
    <w:rsid w:val="00951FEC"/>
    <w:rsid w:val="009523AE"/>
    <w:rsid w:val="009527F9"/>
    <w:rsid w:val="00953354"/>
    <w:rsid w:val="00953C4A"/>
    <w:rsid w:val="009543DF"/>
    <w:rsid w:val="00955184"/>
    <w:rsid w:val="0095546C"/>
    <w:rsid w:val="00955BC8"/>
    <w:rsid w:val="00955D67"/>
    <w:rsid w:val="0095695A"/>
    <w:rsid w:val="009569F1"/>
    <w:rsid w:val="00957547"/>
    <w:rsid w:val="00957BEE"/>
    <w:rsid w:val="00957D6A"/>
    <w:rsid w:val="009609F5"/>
    <w:rsid w:val="00960F98"/>
    <w:rsid w:val="00961309"/>
    <w:rsid w:val="009613D5"/>
    <w:rsid w:val="00961900"/>
    <w:rsid w:val="00962082"/>
    <w:rsid w:val="00962735"/>
    <w:rsid w:val="009627F2"/>
    <w:rsid w:val="00962934"/>
    <w:rsid w:val="00962B33"/>
    <w:rsid w:val="00962B65"/>
    <w:rsid w:val="009630E3"/>
    <w:rsid w:val="009633C8"/>
    <w:rsid w:val="0096370C"/>
    <w:rsid w:val="0096381D"/>
    <w:rsid w:val="0096408D"/>
    <w:rsid w:val="00964B98"/>
    <w:rsid w:val="00964DCD"/>
    <w:rsid w:val="00964EEC"/>
    <w:rsid w:val="00964FC8"/>
    <w:rsid w:val="00965868"/>
    <w:rsid w:val="009663A3"/>
    <w:rsid w:val="009669E0"/>
    <w:rsid w:val="00966ABB"/>
    <w:rsid w:val="009678B7"/>
    <w:rsid w:val="00967C02"/>
    <w:rsid w:val="00970803"/>
    <w:rsid w:val="00970958"/>
    <w:rsid w:val="00970C92"/>
    <w:rsid w:val="0097149D"/>
    <w:rsid w:val="0097175E"/>
    <w:rsid w:val="009721FF"/>
    <w:rsid w:val="0097260D"/>
    <w:rsid w:val="00972957"/>
    <w:rsid w:val="009729ED"/>
    <w:rsid w:val="00972DAB"/>
    <w:rsid w:val="0097308C"/>
    <w:rsid w:val="009731B2"/>
    <w:rsid w:val="00973386"/>
    <w:rsid w:val="0097375E"/>
    <w:rsid w:val="00973C8A"/>
    <w:rsid w:val="00973FDB"/>
    <w:rsid w:val="00974220"/>
    <w:rsid w:val="00974B17"/>
    <w:rsid w:val="00975563"/>
    <w:rsid w:val="00975B4E"/>
    <w:rsid w:val="00975E8C"/>
    <w:rsid w:val="009804E8"/>
    <w:rsid w:val="0098057F"/>
    <w:rsid w:val="00980A7C"/>
    <w:rsid w:val="00980D5E"/>
    <w:rsid w:val="00981D40"/>
    <w:rsid w:val="00982595"/>
    <w:rsid w:val="0098273B"/>
    <w:rsid w:val="009828EE"/>
    <w:rsid w:val="00982B39"/>
    <w:rsid w:val="009833CF"/>
    <w:rsid w:val="00983426"/>
    <w:rsid w:val="009837B4"/>
    <w:rsid w:val="00983807"/>
    <w:rsid w:val="0098390B"/>
    <w:rsid w:val="00983AAC"/>
    <w:rsid w:val="00984006"/>
    <w:rsid w:val="00984060"/>
    <w:rsid w:val="009848BA"/>
    <w:rsid w:val="00984CBC"/>
    <w:rsid w:val="0098512D"/>
    <w:rsid w:val="009854B5"/>
    <w:rsid w:val="00985AA1"/>
    <w:rsid w:val="00985CE8"/>
    <w:rsid w:val="009863D9"/>
    <w:rsid w:val="009868F1"/>
    <w:rsid w:val="00987977"/>
    <w:rsid w:val="00987B30"/>
    <w:rsid w:val="00987E1C"/>
    <w:rsid w:val="00990741"/>
    <w:rsid w:val="0099290F"/>
    <w:rsid w:val="00992B9E"/>
    <w:rsid w:val="00992FAB"/>
    <w:rsid w:val="00993628"/>
    <w:rsid w:val="00993648"/>
    <w:rsid w:val="009939C4"/>
    <w:rsid w:val="00993B70"/>
    <w:rsid w:val="00993F37"/>
    <w:rsid w:val="00994335"/>
    <w:rsid w:val="00994502"/>
    <w:rsid w:val="009946FC"/>
    <w:rsid w:val="00994898"/>
    <w:rsid w:val="00994ECA"/>
    <w:rsid w:val="00995270"/>
    <w:rsid w:val="0099547A"/>
    <w:rsid w:val="009958CE"/>
    <w:rsid w:val="009959DA"/>
    <w:rsid w:val="00995B5A"/>
    <w:rsid w:val="00995CAE"/>
    <w:rsid w:val="009967B2"/>
    <w:rsid w:val="009969F1"/>
    <w:rsid w:val="00997201"/>
    <w:rsid w:val="009975B1"/>
    <w:rsid w:val="009A0367"/>
    <w:rsid w:val="009A0638"/>
    <w:rsid w:val="009A14DA"/>
    <w:rsid w:val="009A19DE"/>
    <w:rsid w:val="009A1BC4"/>
    <w:rsid w:val="009A1EEB"/>
    <w:rsid w:val="009A1F0F"/>
    <w:rsid w:val="009A1F91"/>
    <w:rsid w:val="009A2E86"/>
    <w:rsid w:val="009A2F59"/>
    <w:rsid w:val="009A33CC"/>
    <w:rsid w:val="009A3967"/>
    <w:rsid w:val="009A418A"/>
    <w:rsid w:val="009A48AA"/>
    <w:rsid w:val="009A6115"/>
    <w:rsid w:val="009A613A"/>
    <w:rsid w:val="009A652D"/>
    <w:rsid w:val="009A6729"/>
    <w:rsid w:val="009A68A9"/>
    <w:rsid w:val="009A6EC7"/>
    <w:rsid w:val="009A7500"/>
    <w:rsid w:val="009A760B"/>
    <w:rsid w:val="009A78CB"/>
    <w:rsid w:val="009A7B25"/>
    <w:rsid w:val="009A7D8F"/>
    <w:rsid w:val="009A7FF8"/>
    <w:rsid w:val="009B0CF9"/>
    <w:rsid w:val="009B1271"/>
    <w:rsid w:val="009B12F9"/>
    <w:rsid w:val="009B2426"/>
    <w:rsid w:val="009B2886"/>
    <w:rsid w:val="009B2EE3"/>
    <w:rsid w:val="009B341D"/>
    <w:rsid w:val="009B34A9"/>
    <w:rsid w:val="009B485A"/>
    <w:rsid w:val="009B49BE"/>
    <w:rsid w:val="009B4D82"/>
    <w:rsid w:val="009B5009"/>
    <w:rsid w:val="009B5066"/>
    <w:rsid w:val="009B6DA7"/>
    <w:rsid w:val="009B6DE5"/>
    <w:rsid w:val="009B6E76"/>
    <w:rsid w:val="009B7088"/>
    <w:rsid w:val="009B74E7"/>
    <w:rsid w:val="009B765F"/>
    <w:rsid w:val="009B77D9"/>
    <w:rsid w:val="009C000C"/>
    <w:rsid w:val="009C042C"/>
    <w:rsid w:val="009C07C0"/>
    <w:rsid w:val="009C14DC"/>
    <w:rsid w:val="009C1750"/>
    <w:rsid w:val="009C2069"/>
    <w:rsid w:val="009C280A"/>
    <w:rsid w:val="009C2C14"/>
    <w:rsid w:val="009C3CAE"/>
    <w:rsid w:val="009C3D82"/>
    <w:rsid w:val="009C4327"/>
    <w:rsid w:val="009C4486"/>
    <w:rsid w:val="009C4556"/>
    <w:rsid w:val="009C4748"/>
    <w:rsid w:val="009C47C1"/>
    <w:rsid w:val="009C48B2"/>
    <w:rsid w:val="009C4EDD"/>
    <w:rsid w:val="009C5D5F"/>
    <w:rsid w:val="009C5DAA"/>
    <w:rsid w:val="009C669B"/>
    <w:rsid w:val="009C6EC0"/>
    <w:rsid w:val="009C6F04"/>
    <w:rsid w:val="009C7368"/>
    <w:rsid w:val="009C7546"/>
    <w:rsid w:val="009C75F1"/>
    <w:rsid w:val="009C76E3"/>
    <w:rsid w:val="009C7ACF"/>
    <w:rsid w:val="009C7FE6"/>
    <w:rsid w:val="009D07C2"/>
    <w:rsid w:val="009D0B18"/>
    <w:rsid w:val="009D135B"/>
    <w:rsid w:val="009D1AF8"/>
    <w:rsid w:val="009D1CAF"/>
    <w:rsid w:val="009D2FAB"/>
    <w:rsid w:val="009D402F"/>
    <w:rsid w:val="009D45C0"/>
    <w:rsid w:val="009D4CDC"/>
    <w:rsid w:val="009D4E9A"/>
    <w:rsid w:val="009D4F12"/>
    <w:rsid w:val="009D54BF"/>
    <w:rsid w:val="009D6344"/>
    <w:rsid w:val="009D6439"/>
    <w:rsid w:val="009D65E4"/>
    <w:rsid w:val="009D7027"/>
    <w:rsid w:val="009D712F"/>
    <w:rsid w:val="009D7F1D"/>
    <w:rsid w:val="009E125B"/>
    <w:rsid w:val="009E1452"/>
    <w:rsid w:val="009E1AC7"/>
    <w:rsid w:val="009E200C"/>
    <w:rsid w:val="009E2726"/>
    <w:rsid w:val="009E27A2"/>
    <w:rsid w:val="009E2938"/>
    <w:rsid w:val="009E3835"/>
    <w:rsid w:val="009E38B5"/>
    <w:rsid w:val="009E3A71"/>
    <w:rsid w:val="009E3BCC"/>
    <w:rsid w:val="009E4150"/>
    <w:rsid w:val="009E44FC"/>
    <w:rsid w:val="009E4C7B"/>
    <w:rsid w:val="009E4CDF"/>
    <w:rsid w:val="009E4E63"/>
    <w:rsid w:val="009E5A8E"/>
    <w:rsid w:val="009E6248"/>
    <w:rsid w:val="009E672C"/>
    <w:rsid w:val="009E6F5A"/>
    <w:rsid w:val="009E73A5"/>
    <w:rsid w:val="009E7AA8"/>
    <w:rsid w:val="009F0823"/>
    <w:rsid w:val="009F0958"/>
    <w:rsid w:val="009F0A07"/>
    <w:rsid w:val="009F1B51"/>
    <w:rsid w:val="009F20A6"/>
    <w:rsid w:val="009F2217"/>
    <w:rsid w:val="009F2343"/>
    <w:rsid w:val="009F23BF"/>
    <w:rsid w:val="009F2CC2"/>
    <w:rsid w:val="009F3398"/>
    <w:rsid w:val="009F3636"/>
    <w:rsid w:val="009F3802"/>
    <w:rsid w:val="009F42D9"/>
    <w:rsid w:val="009F4641"/>
    <w:rsid w:val="009F4E08"/>
    <w:rsid w:val="009F5724"/>
    <w:rsid w:val="009F587A"/>
    <w:rsid w:val="009F5AAE"/>
    <w:rsid w:val="009F5E32"/>
    <w:rsid w:val="009F6021"/>
    <w:rsid w:val="009F640C"/>
    <w:rsid w:val="009F7304"/>
    <w:rsid w:val="009F784B"/>
    <w:rsid w:val="009F7AAA"/>
    <w:rsid w:val="009F7BF3"/>
    <w:rsid w:val="009F7C8F"/>
    <w:rsid w:val="00A00765"/>
    <w:rsid w:val="00A0138E"/>
    <w:rsid w:val="00A0198F"/>
    <w:rsid w:val="00A01A08"/>
    <w:rsid w:val="00A0209D"/>
    <w:rsid w:val="00A02285"/>
    <w:rsid w:val="00A022E9"/>
    <w:rsid w:val="00A0344E"/>
    <w:rsid w:val="00A04E34"/>
    <w:rsid w:val="00A055F1"/>
    <w:rsid w:val="00A05AFA"/>
    <w:rsid w:val="00A062EA"/>
    <w:rsid w:val="00A065B5"/>
    <w:rsid w:val="00A06F59"/>
    <w:rsid w:val="00A07331"/>
    <w:rsid w:val="00A074BE"/>
    <w:rsid w:val="00A074C9"/>
    <w:rsid w:val="00A07777"/>
    <w:rsid w:val="00A079F7"/>
    <w:rsid w:val="00A1077E"/>
    <w:rsid w:val="00A10BDD"/>
    <w:rsid w:val="00A11724"/>
    <w:rsid w:val="00A11C9C"/>
    <w:rsid w:val="00A12465"/>
    <w:rsid w:val="00A12719"/>
    <w:rsid w:val="00A12781"/>
    <w:rsid w:val="00A128C3"/>
    <w:rsid w:val="00A13457"/>
    <w:rsid w:val="00A1359F"/>
    <w:rsid w:val="00A13780"/>
    <w:rsid w:val="00A13CDA"/>
    <w:rsid w:val="00A14AA3"/>
    <w:rsid w:val="00A14DAC"/>
    <w:rsid w:val="00A14F9E"/>
    <w:rsid w:val="00A151F8"/>
    <w:rsid w:val="00A152AB"/>
    <w:rsid w:val="00A15C50"/>
    <w:rsid w:val="00A15EB1"/>
    <w:rsid w:val="00A16035"/>
    <w:rsid w:val="00A1606B"/>
    <w:rsid w:val="00A16AF9"/>
    <w:rsid w:val="00A176BF"/>
    <w:rsid w:val="00A17A78"/>
    <w:rsid w:val="00A17EDA"/>
    <w:rsid w:val="00A20955"/>
    <w:rsid w:val="00A2098A"/>
    <w:rsid w:val="00A209E1"/>
    <w:rsid w:val="00A209F5"/>
    <w:rsid w:val="00A20C29"/>
    <w:rsid w:val="00A20D64"/>
    <w:rsid w:val="00A211FF"/>
    <w:rsid w:val="00A223C0"/>
    <w:rsid w:val="00A22A36"/>
    <w:rsid w:val="00A22C65"/>
    <w:rsid w:val="00A230C6"/>
    <w:rsid w:val="00A234F3"/>
    <w:rsid w:val="00A23D5A"/>
    <w:rsid w:val="00A23D81"/>
    <w:rsid w:val="00A23F48"/>
    <w:rsid w:val="00A24A9E"/>
    <w:rsid w:val="00A25F14"/>
    <w:rsid w:val="00A261F9"/>
    <w:rsid w:val="00A26B16"/>
    <w:rsid w:val="00A26B37"/>
    <w:rsid w:val="00A26CE2"/>
    <w:rsid w:val="00A26E61"/>
    <w:rsid w:val="00A2741D"/>
    <w:rsid w:val="00A279F5"/>
    <w:rsid w:val="00A27DCB"/>
    <w:rsid w:val="00A27DF8"/>
    <w:rsid w:val="00A300D2"/>
    <w:rsid w:val="00A305ED"/>
    <w:rsid w:val="00A30614"/>
    <w:rsid w:val="00A30A53"/>
    <w:rsid w:val="00A30D88"/>
    <w:rsid w:val="00A30E9E"/>
    <w:rsid w:val="00A30F65"/>
    <w:rsid w:val="00A31948"/>
    <w:rsid w:val="00A31C11"/>
    <w:rsid w:val="00A325B8"/>
    <w:rsid w:val="00A32D6D"/>
    <w:rsid w:val="00A33552"/>
    <w:rsid w:val="00A344B7"/>
    <w:rsid w:val="00A344E4"/>
    <w:rsid w:val="00A34703"/>
    <w:rsid w:val="00A34A6C"/>
    <w:rsid w:val="00A35097"/>
    <w:rsid w:val="00A355CC"/>
    <w:rsid w:val="00A356A4"/>
    <w:rsid w:val="00A363AC"/>
    <w:rsid w:val="00A364F3"/>
    <w:rsid w:val="00A36BAF"/>
    <w:rsid w:val="00A3735F"/>
    <w:rsid w:val="00A37417"/>
    <w:rsid w:val="00A3784C"/>
    <w:rsid w:val="00A37D0A"/>
    <w:rsid w:val="00A37E14"/>
    <w:rsid w:val="00A37E24"/>
    <w:rsid w:val="00A40013"/>
    <w:rsid w:val="00A4032E"/>
    <w:rsid w:val="00A41151"/>
    <w:rsid w:val="00A4177B"/>
    <w:rsid w:val="00A41C4F"/>
    <w:rsid w:val="00A421C8"/>
    <w:rsid w:val="00A42624"/>
    <w:rsid w:val="00A42B88"/>
    <w:rsid w:val="00A42D0D"/>
    <w:rsid w:val="00A43F4C"/>
    <w:rsid w:val="00A441EF"/>
    <w:rsid w:val="00A44B4A"/>
    <w:rsid w:val="00A44C88"/>
    <w:rsid w:val="00A453F1"/>
    <w:rsid w:val="00A45585"/>
    <w:rsid w:val="00A45792"/>
    <w:rsid w:val="00A45832"/>
    <w:rsid w:val="00A45C40"/>
    <w:rsid w:val="00A47888"/>
    <w:rsid w:val="00A479A6"/>
    <w:rsid w:val="00A47A3D"/>
    <w:rsid w:val="00A47A3E"/>
    <w:rsid w:val="00A47BB4"/>
    <w:rsid w:val="00A47C50"/>
    <w:rsid w:val="00A47CFB"/>
    <w:rsid w:val="00A47F26"/>
    <w:rsid w:val="00A503DF"/>
    <w:rsid w:val="00A50F3C"/>
    <w:rsid w:val="00A511FE"/>
    <w:rsid w:val="00A51982"/>
    <w:rsid w:val="00A51B25"/>
    <w:rsid w:val="00A51BBB"/>
    <w:rsid w:val="00A51FDB"/>
    <w:rsid w:val="00A52153"/>
    <w:rsid w:val="00A5216D"/>
    <w:rsid w:val="00A523AC"/>
    <w:rsid w:val="00A52651"/>
    <w:rsid w:val="00A52933"/>
    <w:rsid w:val="00A52941"/>
    <w:rsid w:val="00A5306A"/>
    <w:rsid w:val="00A53831"/>
    <w:rsid w:val="00A53D27"/>
    <w:rsid w:val="00A54654"/>
    <w:rsid w:val="00A54E70"/>
    <w:rsid w:val="00A5525A"/>
    <w:rsid w:val="00A55AAD"/>
    <w:rsid w:val="00A56304"/>
    <w:rsid w:val="00A56485"/>
    <w:rsid w:val="00A56577"/>
    <w:rsid w:val="00A566F3"/>
    <w:rsid w:val="00A568DC"/>
    <w:rsid w:val="00A56929"/>
    <w:rsid w:val="00A56979"/>
    <w:rsid w:val="00A56F41"/>
    <w:rsid w:val="00A57450"/>
    <w:rsid w:val="00A576CF"/>
    <w:rsid w:val="00A577B0"/>
    <w:rsid w:val="00A57B5E"/>
    <w:rsid w:val="00A60575"/>
    <w:rsid w:val="00A6082E"/>
    <w:rsid w:val="00A6096A"/>
    <w:rsid w:val="00A61A5A"/>
    <w:rsid w:val="00A61C3C"/>
    <w:rsid w:val="00A62062"/>
    <w:rsid w:val="00A622D4"/>
    <w:rsid w:val="00A623BE"/>
    <w:rsid w:val="00A624C9"/>
    <w:rsid w:val="00A628E8"/>
    <w:rsid w:val="00A6299F"/>
    <w:rsid w:val="00A62A06"/>
    <w:rsid w:val="00A62F74"/>
    <w:rsid w:val="00A6301F"/>
    <w:rsid w:val="00A638F4"/>
    <w:rsid w:val="00A63A3D"/>
    <w:rsid w:val="00A63EAD"/>
    <w:rsid w:val="00A640E9"/>
    <w:rsid w:val="00A641D0"/>
    <w:rsid w:val="00A6422F"/>
    <w:rsid w:val="00A64C27"/>
    <w:rsid w:val="00A64D16"/>
    <w:rsid w:val="00A652E5"/>
    <w:rsid w:val="00A660E6"/>
    <w:rsid w:val="00A66203"/>
    <w:rsid w:val="00A66335"/>
    <w:rsid w:val="00A6709F"/>
    <w:rsid w:val="00A67DCD"/>
    <w:rsid w:val="00A70237"/>
    <w:rsid w:val="00A70437"/>
    <w:rsid w:val="00A70E15"/>
    <w:rsid w:val="00A70EE3"/>
    <w:rsid w:val="00A71085"/>
    <w:rsid w:val="00A71169"/>
    <w:rsid w:val="00A713D9"/>
    <w:rsid w:val="00A7142A"/>
    <w:rsid w:val="00A719C8"/>
    <w:rsid w:val="00A72ABE"/>
    <w:rsid w:val="00A72B0E"/>
    <w:rsid w:val="00A72CDB"/>
    <w:rsid w:val="00A72E71"/>
    <w:rsid w:val="00A72F0C"/>
    <w:rsid w:val="00A7358F"/>
    <w:rsid w:val="00A74552"/>
    <w:rsid w:val="00A74970"/>
    <w:rsid w:val="00A749D9"/>
    <w:rsid w:val="00A75284"/>
    <w:rsid w:val="00A757C3"/>
    <w:rsid w:val="00A76608"/>
    <w:rsid w:val="00A76D7E"/>
    <w:rsid w:val="00A77052"/>
    <w:rsid w:val="00A77623"/>
    <w:rsid w:val="00A77A39"/>
    <w:rsid w:val="00A77D5E"/>
    <w:rsid w:val="00A80074"/>
    <w:rsid w:val="00A8074A"/>
    <w:rsid w:val="00A80E97"/>
    <w:rsid w:val="00A8103A"/>
    <w:rsid w:val="00A81305"/>
    <w:rsid w:val="00A813A4"/>
    <w:rsid w:val="00A81727"/>
    <w:rsid w:val="00A81945"/>
    <w:rsid w:val="00A81A66"/>
    <w:rsid w:val="00A81B1B"/>
    <w:rsid w:val="00A81B60"/>
    <w:rsid w:val="00A81CC3"/>
    <w:rsid w:val="00A81EB2"/>
    <w:rsid w:val="00A827B8"/>
    <w:rsid w:val="00A828E7"/>
    <w:rsid w:val="00A8339A"/>
    <w:rsid w:val="00A840E0"/>
    <w:rsid w:val="00A8481A"/>
    <w:rsid w:val="00A84C00"/>
    <w:rsid w:val="00A84FF0"/>
    <w:rsid w:val="00A85674"/>
    <w:rsid w:val="00A859E6"/>
    <w:rsid w:val="00A85F38"/>
    <w:rsid w:val="00A8696C"/>
    <w:rsid w:val="00A86A04"/>
    <w:rsid w:val="00A86C9B"/>
    <w:rsid w:val="00A8706C"/>
    <w:rsid w:val="00A871AE"/>
    <w:rsid w:val="00A87B7D"/>
    <w:rsid w:val="00A87F25"/>
    <w:rsid w:val="00A9095D"/>
    <w:rsid w:val="00A9124B"/>
    <w:rsid w:val="00A913AE"/>
    <w:rsid w:val="00A9184F"/>
    <w:rsid w:val="00A91ACF"/>
    <w:rsid w:val="00A9238B"/>
    <w:rsid w:val="00A927E5"/>
    <w:rsid w:val="00A92C2D"/>
    <w:rsid w:val="00A93075"/>
    <w:rsid w:val="00A931B4"/>
    <w:rsid w:val="00A931BA"/>
    <w:rsid w:val="00A934C2"/>
    <w:rsid w:val="00A93739"/>
    <w:rsid w:val="00A938D7"/>
    <w:rsid w:val="00A93C40"/>
    <w:rsid w:val="00A93C5B"/>
    <w:rsid w:val="00A93CC4"/>
    <w:rsid w:val="00A94B97"/>
    <w:rsid w:val="00A94DD6"/>
    <w:rsid w:val="00A95432"/>
    <w:rsid w:val="00A963D8"/>
    <w:rsid w:val="00A96517"/>
    <w:rsid w:val="00A96990"/>
    <w:rsid w:val="00A96BD9"/>
    <w:rsid w:val="00A97291"/>
    <w:rsid w:val="00A97E3C"/>
    <w:rsid w:val="00AA016C"/>
    <w:rsid w:val="00AA07BB"/>
    <w:rsid w:val="00AA0AB0"/>
    <w:rsid w:val="00AA0C5A"/>
    <w:rsid w:val="00AA1895"/>
    <w:rsid w:val="00AA1CEC"/>
    <w:rsid w:val="00AA1E74"/>
    <w:rsid w:val="00AA2481"/>
    <w:rsid w:val="00AA2582"/>
    <w:rsid w:val="00AA337C"/>
    <w:rsid w:val="00AA4A37"/>
    <w:rsid w:val="00AA4C8C"/>
    <w:rsid w:val="00AA4F72"/>
    <w:rsid w:val="00AA5072"/>
    <w:rsid w:val="00AA56A3"/>
    <w:rsid w:val="00AA5788"/>
    <w:rsid w:val="00AA5BEE"/>
    <w:rsid w:val="00AA5D67"/>
    <w:rsid w:val="00AA5E86"/>
    <w:rsid w:val="00AA622D"/>
    <w:rsid w:val="00AA654D"/>
    <w:rsid w:val="00AA661C"/>
    <w:rsid w:val="00AA699B"/>
    <w:rsid w:val="00AA7FD1"/>
    <w:rsid w:val="00AB01D3"/>
    <w:rsid w:val="00AB02F3"/>
    <w:rsid w:val="00AB0401"/>
    <w:rsid w:val="00AB0C7D"/>
    <w:rsid w:val="00AB0D15"/>
    <w:rsid w:val="00AB10BD"/>
    <w:rsid w:val="00AB11AF"/>
    <w:rsid w:val="00AB178D"/>
    <w:rsid w:val="00AB2133"/>
    <w:rsid w:val="00AB23B4"/>
    <w:rsid w:val="00AB2D52"/>
    <w:rsid w:val="00AB340D"/>
    <w:rsid w:val="00AB38FA"/>
    <w:rsid w:val="00AB3DBC"/>
    <w:rsid w:val="00AB3DF8"/>
    <w:rsid w:val="00AB44F4"/>
    <w:rsid w:val="00AB4530"/>
    <w:rsid w:val="00AB45AE"/>
    <w:rsid w:val="00AB65D6"/>
    <w:rsid w:val="00AB6A3E"/>
    <w:rsid w:val="00AB6B19"/>
    <w:rsid w:val="00AB7C84"/>
    <w:rsid w:val="00AB7D7B"/>
    <w:rsid w:val="00AC0899"/>
    <w:rsid w:val="00AC0A4B"/>
    <w:rsid w:val="00AC0B76"/>
    <w:rsid w:val="00AC101F"/>
    <w:rsid w:val="00AC19F4"/>
    <w:rsid w:val="00AC2614"/>
    <w:rsid w:val="00AC27FC"/>
    <w:rsid w:val="00AC2884"/>
    <w:rsid w:val="00AC351A"/>
    <w:rsid w:val="00AC3653"/>
    <w:rsid w:val="00AC3B89"/>
    <w:rsid w:val="00AC409A"/>
    <w:rsid w:val="00AC43F5"/>
    <w:rsid w:val="00AC457E"/>
    <w:rsid w:val="00AC4742"/>
    <w:rsid w:val="00AC483A"/>
    <w:rsid w:val="00AC4AD7"/>
    <w:rsid w:val="00AC5377"/>
    <w:rsid w:val="00AC56C3"/>
    <w:rsid w:val="00AC588C"/>
    <w:rsid w:val="00AC5CC1"/>
    <w:rsid w:val="00AC6184"/>
    <w:rsid w:val="00AC67B5"/>
    <w:rsid w:val="00AC73F6"/>
    <w:rsid w:val="00AC777F"/>
    <w:rsid w:val="00AD154B"/>
    <w:rsid w:val="00AD1624"/>
    <w:rsid w:val="00AD20DE"/>
    <w:rsid w:val="00AD2241"/>
    <w:rsid w:val="00AD22CB"/>
    <w:rsid w:val="00AD265C"/>
    <w:rsid w:val="00AD28C0"/>
    <w:rsid w:val="00AD3935"/>
    <w:rsid w:val="00AD397A"/>
    <w:rsid w:val="00AD443A"/>
    <w:rsid w:val="00AD45E0"/>
    <w:rsid w:val="00AD46CF"/>
    <w:rsid w:val="00AD4BFE"/>
    <w:rsid w:val="00AD4F1A"/>
    <w:rsid w:val="00AD56EF"/>
    <w:rsid w:val="00AD5E3D"/>
    <w:rsid w:val="00AD6446"/>
    <w:rsid w:val="00AE00B7"/>
    <w:rsid w:val="00AE1050"/>
    <w:rsid w:val="00AE12A4"/>
    <w:rsid w:val="00AE163E"/>
    <w:rsid w:val="00AE17A6"/>
    <w:rsid w:val="00AE1E85"/>
    <w:rsid w:val="00AE2095"/>
    <w:rsid w:val="00AE2171"/>
    <w:rsid w:val="00AE2D2F"/>
    <w:rsid w:val="00AE383D"/>
    <w:rsid w:val="00AE38E2"/>
    <w:rsid w:val="00AE41E9"/>
    <w:rsid w:val="00AE4515"/>
    <w:rsid w:val="00AE47A7"/>
    <w:rsid w:val="00AE4949"/>
    <w:rsid w:val="00AE4B28"/>
    <w:rsid w:val="00AE588A"/>
    <w:rsid w:val="00AE5A70"/>
    <w:rsid w:val="00AE63EB"/>
    <w:rsid w:val="00AE6453"/>
    <w:rsid w:val="00AE6805"/>
    <w:rsid w:val="00AE6EFE"/>
    <w:rsid w:val="00AF0775"/>
    <w:rsid w:val="00AF1319"/>
    <w:rsid w:val="00AF165D"/>
    <w:rsid w:val="00AF2333"/>
    <w:rsid w:val="00AF2670"/>
    <w:rsid w:val="00AF2B1B"/>
    <w:rsid w:val="00AF33C2"/>
    <w:rsid w:val="00AF3E9A"/>
    <w:rsid w:val="00AF3EEB"/>
    <w:rsid w:val="00AF4133"/>
    <w:rsid w:val="00AF46B9"/>
    <w:rsid w:val="00AF4BCC"/>
    <w:rsid w:val="00AF4F6A"/>
    <w:rsid w:val="00AF51D9"/>
    <w:rsid w:val="00AF5330"/>
    <w:rsid w:val="00AF5504"/>
    <w:rsid w:val="00AF55C2"/>
    <w:rsid w:val="00AF5712"/>
    <w:rsid w:val="00AF64ED"/>
    <w:rsid w:val="00AF6927"/>
    <w:rsid w:val="00AF737A"/>
    <w:rsid w:val="00AF7569"/>
    <w:rsid w:val="00AF784F"/>
    <w:rsid w:val="00AF7912"/>
    <w:rsid w:val="00AF7FD0"/>
    <w:rsid w:val="00B00174"/>
    <w:rsid w:val="00B005A2"/>
    <w:rsid w:val="00B006F2"/>
    <w:rsid w:val="00B0128B"/>
    <w:rsid w:val="00B01869"/>
    <w:rsid w:val="00B01C63"/>
    <w:rsid w:val="00B023B2"/>
    <w:rsid w:val="00B0362A"/>
    <w:rsid w:val="00B03667"/>
    <w:rsid w:val="00B03776"/>
    <w:rsid w:val="00B03911"/>
    <w:rsid w:val="00B03AE3"/>
    <w:rsid w:val="00B03C50"/>
    <w:rsid w:val="00B03E39"/>
    <w:rsid w:val="00B044E3"/>
    <w:rsid w:val="00B04E3B"/>
    <w:rsid w:val="00B04ED5"/>
    <w:rsid w:val="00B05053"/>
    <w:rsid w:val="00B053B6"/>
    <w:rsid w:val="00B05D06"/>
    <w:rsid w:val="00B0612D"/>
    <w:rsid w:val="00B06D21"/>
    <w:rsid w:val="00B06F5E"/>
    <w:rsid w:val="00B07266"/>
    <w:rsid w:val="00B07301"/>
    <w:rsid w:val="00B0769F"/>
    <w:rsid w:val="00B07D63"/>
    <w:rsid w:val="00B07DA2"/>
    <w:rsid w:val="00B07FC6"/>
    <w:rsid w:val="00B101D7"/>
    <w:rsid w:val="00B10637"/>
    <w:rsid w:val="00B10E0E"/>
    <w:rsid w:val="00B10E9E"/>
    <w:rsid w:val="00B115E6"/>
    <w:rsid w:val="00B11901"/>
    <w:rsid w:val="00B121C2"/>
    <w:rsid w:val="00B12409"/>
    <w:rsid w:val="00B125B0"/>
    <w:rsid w:val="00B12AF8"/>
    <w:rsid w:val="00B12B15"/>
    <w:rsid w:val="00B12CCD"/>
    <w:rsid w:val="00B132E1"/>
    <w:rsid w:val="00B13389"/>
    <w:rsid w:val="00B13703"/>
    <w:rsid w:val="00B1372B"/>
    <w:rsid w:val="00B1378E"/>
    <w:rsid w:val="00B14253"/>
    <w:rsid w:val="00B14390"/>
    <w:rsid w:val="00B143E0"/>
    <w:rsid w:val="00B14C7E"/>
    <w:rsid w:val="00B15482"/>
    <w:rsid w:val="00B15EB9"/>
    <w:rsid w:val="00B166C2"/>
    <w:rsid w:val="00B166D0"/>
    <w:rsid w:val="00B16C01"/>
    <w:rsid w:val="00B17297"/>
    <w:rsid w:val="00B1731B"/>
    <w:rsid w:val="00B17450"/>
    <w:rsid w:val="00B17BC7"/>
    <w:rsid w:val="00B20CE4"/>
    <w:rsid w:val="00B20DFC"/>
    <w:rsid w:val="00B217EF"/>
    <w:rsid w:val="00B218AE"/>
    <w:rsid w:val="00B22CFC"/>
    <w:rsid w:val="00B2320B"/>
    <w:rsid w:val="00B2467A"/>
    <w:rsid w:val="00B2494F"/>
    <w:rsid w:val="00B24DDD"/>
    <w:rsid w:val="00B24FE8"/>
    <w:rsid w:val="00B24FFB"/>
    <w:rsid w:val="00B254C0"/>
    <w:rsid w:val="00B25D2D"/>
    <w:rsid w:val="00B26068"/>
    <w:rsid w:val="00B276BD"/>
    <w:rsid w:val="00B27CDF"/>
    <w:rsid w:val="00B3011A"/>
    <w:rsid w:val="00B305DC"/>
    <w:rsid w:val="00B306D6"/>
    <w:rsid w:val="00B32160"/>
    <w:rsid w:val="00B328D8"/>
    <w:rsid w:val="00B329FF"/>
    <w:rsid w:val="00B32F48"/>
    <w:rsid w:val="00B330CB"/>
    <w:rsid w:val="00B3343D"/>
    <w:rsid w:val="00B33743"/>
    <w:rsid w:val="00B33AAF"/>
    <w:rsid w:val="00B33EDB"/>
    <w:rsid w:val="00B34027"/>
    <w:rsid w:val="00B34421"/>
    <w:rsid w:val="00B34753"/>
    <w:rsid w:val="00B34D2B"/>
    <w:rsid w:val="00B35422"/>
    <w:rsid w:val="00B35660"/>
    <w:rsid w:val="00B358C2"/>
    <w:rsid w:val="00B3627E"/>
    <w:rsid w:val="00B36342"/>
    <w:rsid w:val="00B3663F"/>
    <w:rsid w:val="00B36875"/>
    <w:rsid w:val="00B37185"/>
    <w:rsid w:val="00B3784F"/>
    <w:rsid w:val="00B37EAB"/>
    <w:rsid w:val="00B37F01"/>
    <w:rsid w:val="00B37F41"/>
    <w:rsid w:val="00B400E3"/>
    <w:rsid w:val="00B40155"/>
    <w:rsid w:val="00B40543"/>
    <w:rsid w:val="00B4070F"/>
    <w:rsid w:val="00B40808"/>
    <w:rsid w:val="00B40F52"/>
    <w:rsid w:val="00B410C3"/>
    <w:rsid w:val="00B412C9"/>
    <w:rsid w:val="00B41390"/>
    <w:rsid w:val="00B414F0"/>
    <w:rsid w:val="00B4178C"/>
    <w:rsid w:val="00B41DEA"/>
    <w:rsid w:val="00B4230F"/>
    <w:rsid w:val="00B43230"/>
    <w:rsid w:val="00B44611"/>
    <w:rsid w:val="00B45579"/>
    <w:rsid w:val="00B455DC"/>
    <w:rsid w:val="00B45D90"/>
    <w:rsid w:val="00B46DD0"/>
    <w:rsid w:val="00B46F30"/>
    <w:rsid w:val="00B46FAA"/>
    <w:rsid w:val="00B4773F"/>
    <w:rsid w:val="00B47DEF"/>
    <w:rsid w:val="00B47E7F"/>
    <w:rsid w:val="00B50A67"/>
    <w:rsid w:val="00B50D09"/>
    <w:rsid w:val="00B50D0E"/>
    <w:rsid w:val="00B51089"/>
    <w:rsid w:val="00B526B8"/>
    <w:rsid w:val="00B52AEE"/>
    <w:rsid w:val="00B5325B"/>
    <w:rsid w:val="00B539D0"/>
    <w:rsid w:val="00B53DB2"/>
    <w:rsid w:val="00B54261"/>
    <w:rsid w:val="00B54342"/>
    <w:rsid w:val="00B544B3"/>
    <w:rsid w:val="00B550CE"/>
    <w:rsid w:val="00B555D0"/>
    <w:rsid w:val="00B55AA6"/>
    <w:rsid w:val="00B55BB4"/>
    <w:rsid w:val="00B55E68"/>
    <w:rsid w:val="00B55F62"/>
    <w:rsid w:val="00B560D6"/>
    <w:rsid w:val="00B562DA"/>
    <w:rsid w:val="00B56688"/>
    <w:rsid w:val="00B5672A"/>
    <w:rsid w:val="00B57116"/>
    <w:rsid w:val="00B575E8"/>
    <w:rsid w:val="00B57A4B"/>
    <w:rsid w:val="00B57EBE"/>
    <w:rsid w:val="00B57FA3"/>
    <w:rsid w:val="00B600A3"/>
    <w:rsid w:val="00B6017C"/>
    <w:rsid w:val="00B605A0"/>
    <w:rsid w:val="00B606CB"/>
    <w:rsid w:val="00B60717"/>
    <w:rsid w:val="00B609A4"/>
    <w:rsid w:val="00B612AA"/>
    <w:rsid w:val="00B61646"/>
    <w:rsid w:val="00B62270"/>
    <w:rsid w:val="00B6270D"/>
    <w:rsid w:val="00B62836"/>
    <w:rsid w:val="00B63075"/>
    <w:rsid w:val="00B64076"/>
    <w:rsid w:val="00B651DF"/>
    <w:rsid w:val="00B6549E"/>
    <w:rsid w:val="00B65E14"/>
    <w:rsid w:val="00B65EF6"/>
    <w:rsid w:val="00B66504"/>
    <w:rsid w:val="00B7049E"/>
    <w:rsid w:val="00B70A12"/>
    <w:rsid w:val="00B70ACF"/>
    <w:rsid w:val="00B70E88"/>
    <w:rsid w:val="00B70F90"/>
    <w:rsid w:val="00B71200"/>
    <w:rsid w:val="00B71A6B"/>
    <w:rsid w:val="00B71C34"/>
    <w:rsid w:val="00B71C41"/>
    <w:rsid w:val="00B72129"/>
    <w:rsid w:val="00B722AA"/>
    <w:rsid w:val="00B72579"/>
    <w:rsid w:val="00B7266E"/>
    <w:rsid w:val="00B729E3"/>
    <w:rsid w:val="00B72CA0"/>
    <w:rsid w:val="00B730FD"/>
    <w:rsid w:val="00B7316D"/>
    <w:rsid w:val="00B736E2"/>
    <w:rsid w:val="00B73FBC"/>
    <w:rsid w:val="00B74337"/>
    <w:rsid w:val="00B749DA"/>
    <w:rsid w:val="00B74A61"/>
    <w:rsid w:val="00B74C4E"/>
    <w:rsid w:val="00B74D1A"/>
    <w:rsid w:val="00B74ED0"/>
    <w:rsid w:val="00B7572A"/>
    <w:rsid w:val="00B75922"/>
    <w:rsid w:val="00B75B2D"/>
    <w:rsid w:val="00B75F91"/>
    <w:rsid w:val="00B761D1"/>
    <w:rsid w:val="00B76A56"/>
    <w:rsid w:val="00B76D2C"/>
    <w:rsid w:val="00B76E7E"/>
    <w:rsid w:val="00B804AC"/>
    <w:rsid w:val="00B804E2"/>
    <w:rsid w:val="00B80640"/>
    <w:rsid w:val="00B80687"/>
    <w:rsid w:val="00B8075F"/>
    <w:rsid w:val="00B8092A"/>
    <w:rsid w:val="00B811ED"/>
    <w:rsid w:val="00B81858"/>
    <w:rsid w:val="00B82451"/>
    <w:rsid w:val="00B82D70"/>
    <w:rsid w:val="00B830D5"/>
    <w:rsid w:val="00B8314C"/>
    <w:rsid w:val="00B8399D"/>
    <w:rsid w:val="00B839ED"/>
    <w:rsid w:val="00B83DB5"/>
    <w:rsid w:val="00B83FE6"/>
    <w:rsid w:val="00B84500"/>
    <w:rsid w:val="00B84C25"/>
    <w:rsid w:val="00B84EB8"/>
    <w:rsid w:val="00B84F09"/>
    <w:rsid w:val="00B84F51"/>
    <w:rsid w:val="00B85163"/>
    <w:rsid w:val="00B85650"/>
    <w:rsid w:val="00B858D0"/>
    <w:rsid w:val="00B86CD3"/>
    <w:rsid w:val="00B870D9"/>
    <w:rsid w:val="00B879C1"/>
    <w:rsid w:val="00B879D7"/>
    <w:rsid w:val="00B87D4D"/>
    <w:rsid w:val="00B900DD"/>
    <w:rsid w:val="00B90A04"/>
    <w:rsid w:val="00B9133C"/>
    <w:rsid w:val="00B913E6"/>
    <w:rsid w:val="00B914D6"/>
    <w:rsid w:val="00B917DC"/>
    <w:rsid w:val="00B924C2"/>
    <w:rsid w:val="00B931C8"/>
    <w:rsid w:val="00B9332D"/>
    <w:rsid w:val="00B938A3"/>
    <w:rsid w:val="00B93CF4"/>
    <w:rsid w:val="00B943B0"/>
    <w:rsid w:val="00B951B2"/>
    <w:rsid w:val="00B95560"/>
    <w:rsid w:val="00B96058"/>
    <w:rsid w:val="00B962C7"/>
    <w:rsid w:val="00B9678C"/>
    <w:rsid w:val="00B9693A"/>
    <w:rsid w:val="00B96EDA"/>
    <w:rsid w:val="00BA025F"/>
    <w:rsid w:val="00BA0E8E"/>
    <w:rsid w:val="00BA12FD"/>
    <w:rsid w:val="00BA1A58"/>
    <w:rsid w:val="00BA1DC0"/>
    <w:rsid w:val="00BA1EE7"/>
    <w:rsid w:val="00BA1FD8"/>
    <w:rsid w:val="00BA2741"/>
    <w:rsid w:val="00BA2CD1"/>
    <w:rsid w:val="00BA38DB"/>
    <w:rsid w:val="00BA3A70"/>
    <w:rsid w:val="00BA3FC9"/>
    <w:rsid w:val="00BA4212"/>
    <w:rsid w:val="00BA4539"/>
    <w:rsid w:val="00BA4646"/>
    <w:rsid w:val="00BA4E9D"/>
    <w:rsid w:val="00BA50A8"/>
    <w:rsid w:val="00BA55D7"/>
    <w:rsid w:val="00BA5605"/>
    <w:rsid w:val="00BA5616"/>
    <w:rsid w:val="00BA5767"/>
    <w:rsid w:val="00BA5F0B"/>
    <w:rsid w:val="00BA6555"/>
    <w:rsid w:val="00BA6A4A"/>
    <w:rsid w:val="00BA6B43"/>
    <w:rsid w:val="00BA6BC0"/>
    <w:rsid w:val="00BA6ED8"/>
    <w:rsid w:val="00BA7A5C"/>
    <w:rsid w:val="00BA7DA8"/>
    <w:rsid w:val="00BA7EA9"/>
    <w:rsid w:val="00BA7F31"/>
    <w:rsid w:val="00BB02E8"/>
    <w:rsid w:val="00BB06F4"/>
    <w:rsid w:val="00BB0745"/>
    <w:rsid w:val="00BB09DD"/>
    <w:rsid w:val="00BB0E94"/>
    <w:rsid w:val="00BB0FE5"/>
    <w:rsid w:val="00BB1018"/>
    <w:rsid w:val="00BB129F"/>
    <w:rsid w:val="00BB1566"/>
    <w:rsid w:val="00BB1573"/>
    <w:rsid w:val="00BB2091"/>
    <w:rsid w:val="00BB20CD"/>
    <w:rsid w:val="00BB21F1"/>
    <w:rsid w:val="00BB2BE3"/>
    <w:rsid w:val="00BB3882"/>
    <w:rsid w:val="00BB40A5"/>
    <w:rsid w:val="00BB48EE"/>
    <w:rsid w:val="00BB4AEF"/>
    <w:rsid w:val="00BB5024"/>
    <w:rsid w:val="00BB52D6"/>
    <w:rsid w:val="00BB54E2"/>
    <w:rsid w:val="00BB6004"/>
    <w:rsid w:val="00BB6732"/>
    <w:rsid w:val="00BB6AE7"/>
    <w:rsid w:val="00BB6D9A"/>
    <w:rsid w:val="00BB703E"/>
    <w:rsid w:val="00BB721D"/>
    <w:rsid w:val="00BB7261"/>
    <w:rsid w:val="00BB7C95"/>
    <w:rsid w:val="00BC077C"/>
    <w:rsid w:val="00BC0D99"/>
    <w:rsid w:val="00BC0FE7"/>
    <w:rsid w:val="00BC1E97"/>
    <w:rsid w:val="00BC2475"/>
    <w:rsid w:val="00BC2590"/>
    <w:rsid w:val="00BC2683"/>
    <w:rsid w:val="00BC2BFF"/>
    <w:rsid w:val="00BC3095"/>
    <w:rsid w:val="00BC30F7"/>
    <w:rsid w:val="00BC49B9"/>
    <w:rsid w:val="00BC4B01"/>
    <w:rsid w:val="00BC4D77"/>
    <w:rsid w:val="00BC4DEB"/>
    <w:rsid w:val="00BC4EC8"/>
    <w:rsid w:val="00BC5D90"/>
    <w:rsid w:val="00BC62BD"/>
    <w:rsid w:val="00BC675D"/>
    <w:rsid w:val="00BC6B93"/>
    <w:rsid w:val="00BC70EA"/>
    <w:rsid w:val="00BC773C"/>
    <w:rsid w:val="00BC7C8A"/>
    <w:rsid w:val="00BD005E"/>
    <w:rsid w:val="00BD0FF1"/>
    <w:rsid w:val="00BD1ABD"/>
    <w:rsid w:val="00BD1AE8"/>
    <w:rsid w:val="00BD1D04"/>
    <w:rsid w:val="00BD230C"/>
    <w:rsid w:val="00BD2448"/>
    <w:rsid w:val="00BD289C"/>
    <w:rsid w:val="00BD36C5"/>
    <w:rsid w:val="00BD3946"/>
    <w:rsid w:val="00BD3D10"/>
    <w:rsid w:val="00BD3E74"/>
    <w:rsid w:val="00BD423E"/>
    <w:rsid w:val="00BD44DA"/>
    <w:rsid w:val="00BD45D6"/>
    <w:rsid w:val="00BD4820"/>
    <w:rsid w:val="00BD4E65"/>
    <w:rsid w:val="00BD4F6A"/>
    <w:rsid w:val="00BD5780"/>
    <w:rsid w:val="00BD5A87"/>
    <w:rsid w:val="00BD659C"/>
    <w:rsid w:val="00BD718D"/>
    <w:rsid w:val="00BD7EDC"/>
    <w:rsid w:val="00BE0106"/>
    <w:rsid w:val="00BE015D"/>
    <w:rsid w:val="00BE01BF"/>
    <w:rsid w:val="00BE031F"/>
    <w:rsid w:val="00BE0551"/>
    <w:rsid w:val="00BE0637"/>
    <w:rsid w:val="00BE07F0"/>
    <w:rsid w:val="00BE0AFE"/>
    <w:rsid w:val="00BE11F7"/>
    <w:rsid w:val="00BE123D"/>
    <w:rsid w:val="00BE14B8"/>
    <w:rsid w:val="00BE205B"/>
    <w:rsid w:val="00BE2364"/>
    <w:rsid w:val="00BE2746"/>
    <w:rsid w:val="00BE2D67"/>
    <w:rsid w:val="00BE43EE"/>
    <w:rsid w:val="00BE4441"/>
    <w:rsid w:val="00BE4808"/>
    <w:rsid w:val="00BE4B88"/>
    <w:rsid w:val="00BE4DE3"/>
    <w:rsid w:val="00BE4FF7"/>
    <w:rsid w:val="00BE535E"/>
    <w:rsid w:val="00BE59C1"/>
    <w:rsid w:val="00BE5D13"/>
    <w:rsid w:val="00BE5E5B"/>
    <w:rsid w:val="00BE5F42"/>
    <w:rsid w:val="00BE64D9"/>
    <w:rsid w:val="00BE69F1"/>
    <w:rsid w:val="00BE6BF1"/>
    <w:rsid w:val="00BE6CDF"/>
    <w:rsid w:val="00BE795C"/>
    <w:rsid w:val="00BF0A08"/>
    <w:rsid w:val="00BF1035"/>
    <w:rsid w:val="00BF17F2"/>
    <w:rsid w:val="00BF289A"/>
    <w:rsid w:val="00BF31AF"/>
    <w:rsid w:val="00BF31EB"/>
    <w:rsid w:val="00BF33C7"/>
    <w:rsid w:val="00BF3FA3"/>
    <w:rsid w:val="00BF4B7B"/>
    <w:rsid w:val="00BF4DA5"/>
    <w:rsid w:val="00BF4E59"/>
    <w:rsid w:val="00BF4F18"/>
    <w:rsid w:val="00BF560E"/>
    <w:rsid w:val="00BF5F3B"/>
    <w:rsid w:val="00BF5FBB"/>
    <w:rsid w:val="00BF6231"/>
    <w:rsid w:val="00BF6468"/>
    <w:rsid w:val="00BF669A"/>
    <w:rsid w:val="00BF66FC"/>
    <w:rsid w:val="00BF6733"/>
    <w:rsid w:val="00BF6AC8"/>
    <w:rsid w:val="00BF73B4"/>
    <w:rsid w:val="00BF762C"/>
    <w:rsid w:val="00BF7FA4"/>
    <w:rsid w:val="00C00B7C"/>
    <w:rsid w:val="00C016EF"/>
    <w:rsid w:val="00C0232C"/>
    <w:rsid w:val="00C02824"/>
    <w:rsid w:val="00C029D3"/>
    <w:rsid w:val="00C02C50"/>
    <w:rsid w:val="00C0303A"/>
    <w:rsid w:val="00C03485"/>
    <w:rsid w:val="00C038FD"/>
    <w:rsid w:val="00C03DF4"/>
    <w:rsid w:val="00C04B49"/>
    <w:rsid w:val="00C05192"/>
    <w:rsid w:val="00C055C5"/>
    <w:rsid w:val="00C05BDF"/>
    <w:rsid w:val="00C05D55"/>
    <w:rsid w:val="00C063FB"/>
    <w:rsid w:val="00C066F1"/>
    <w:rsid w:val="00C0688E"/>
    <w:rsid w:val="00C06E4F"/>
    <w:rsid w:val="00C06EA9"/>
    <w:rsid w:val="00C06F4E"/>
    <w:rsid w:val="00C07451"/>
    <w:rsid w:val="00C10897"/>
    <w:rsid w:val="00C10A80"/>
    <w:rsid w:val="00C1109F"/>
    <w:rsid w:val="00C11482"/>
    <w:rsid w:val="00C115AD"/>
    <w:rsid w:val="00C118C9"/>
    <w:rsid w:val="00C11AFF"/>
    <w:rsid w:val="00C120C0"/>
    <w:rsid w:val="00C12859"/>
    <w:rsid w:val="00C14765"/>
    <w:rsid w:val="00C14909"/>
    <w:rsid w:val="00C15817"/>
    <w:rsid w:val="00C15C46"/>
    <w:rsid w:val="00C15EF6"/>
    <w:rsid w:val="00C16D78"/>
    <w:rsid w:val="00C16E80"/>
    <w:rsid w:val="00C16F40"/>
    <w:rsid w:val="00C16FDB"/>
    <w:rsid w:val="00C17038"/>
    <w:rsid w:val="00C1759E"/>
    <w:rsid w:val="00C17FE1"/>
    <w:rsid w:val="00C20308"/>
    <w:rsid w:val="00C21525"/>
    <w:rsid w:val="00C21C44"/>
    <w:rsid w:val="00C22139"/>
    <w:rsid w:val="00C22E71"/>
    <w:rsid w:val="00C23E2B"/>
    <w:rsid w:val="00C2409C"/>
    <w:rsid w:val="00C24163"/>
    <w:rsid w:val="00C2442F"/>
    <w:rsid w:val="00C25CCF"/>
    <w:rsid w:val="00C26675"/>
    <w:rsid w:val="00C26C75"/>
    <w:rsid w:val="00C31550"/>
    <w:rsid w:val="00C321F2"/>
    <w:rsid w:val="00C32A1A"/>
    <w:rsid w:val="00C32BF6"/>
    <w:rsid w:val="00C33638"/>
    <w:rsid w:val="00C33836"/>
    <w:rsid w:val="00C33AAF"/>
    <w:rsid w:val="00C33AB2"/>
    <w:rsid w:val="00C33CCF"/>
    <w:rsid w:val="00C33FA6"/>
    <w:rsid w:val="00C34A56"/>
    <w:rsid w:val="00C34FF1"/>
    <w:rsid w:val="00C35622"/>
    <w:rsid w:val="00C356B9"/>
    <w:rsid w:val="00C356C9"/>
    <w:rsid w:val="00C35B08"/>
    <w:rsid w:val="00C35F9F"/>
    <w:rsid w:val="00C36000"/>
    <w:rsid w:val="00C3757D"/>
    <w:rsid w:val="00C3789B"/>
    <w:rsid w:val="00C401ED"/>
    <w:rsid w:val="00C40432"/>
    <w:rsid w:val="00C404D3"/>
    <w:rsid w:val="00C40A9F"/>
    <w:rsid w:val="00C410D5"/>
    <w:rsid w:val="00C4125B"/>
    <w:rsid w:val="00C413E7"/>
    <w:rsid w:val="00C414D9"/>
    <w:rsid w:val="00C423B5"/>
    <w:rsid w:val="00C4267E"/>
    <w:rsid w:val="00C426F0"/>
    <w:rsid w:val="00C43205"/>
    <w:rsid w:val="00C443D5"/>
    <w:rsid w:val="00C4441F"/>
    <w:rsid w:val="00C44A4F"/>
    <w:rsid w:val="00C44C2A"/>
    <w:rsid w:val="00C45570"/>
    <w:rsid w:val="00C458BC"/>
    <w:rsid w:val="00C459AE"/>
    <w:rsid w:val="00C461C2"/>
    <w:rsid w:val="00C46ADC"/>
    <w:rsid w:val="00C47CAE"/>
    <w:rsid w:val="00C47CE9"/>
    <w:rsid w:val="00C501DF"/>
    <w:rsid w:val="00C50435"/>
    <w:rsid w:val="00C50F38"/>
    <w:rsid w:val="00C5258E"/>
    <w:rsid w:val="00C5263A"/>
    <w:rsid w:val="00C527B9"/>
    <w:rsid w:val="00C52F83"/>
    <w:rsid w:val="00C53347"/>
    <w:rsid w:val="00C5343F"/>
    <w:rsid w:val="00C540C5"/>
    <w:rsid w:val="00C542D6"/>
    <w:rsid w:val="00C55271"/>
    <w:rsid w:val="00C553B1"/>
    <w:rsid w:val="00C55713"/>
    <w:rsid w:val="00C55D84"/>
    <w:rsid w:val="00C55F97"/>
    <w:rsid w:val="00C567AE"/>
    <w:rsid w:val="00C567C6"/>
    <w:rsid w:val="00C5685C"/>
    <w:rsid w:val="00C57288"/>
    <w:rsid w:val="00C5745B"/>
    <w:rsid w:val="00C57A20"/>
    <w:rsid w:val="00C57C55"/>
    <w:rsid w:val="00C60135"/>
    <w:rsid w:val="00C60B2D"/>
    <w:rsid w:val="00C613AA"/>
    <w:rsid w:val="00C618B5"/>
    <w:rsid w:val="00C618D6"/>
    <w:rsid w:val="00C61B9C"/>
    <w:rsid w:val="00C6222B"/>
    <w:rsid w:val="00C62D9A"/>
    <w:rsid w:val="00C63334"/>
    <w:rsid w:val="00C638C8"/>
    <w:rsid w:val="00C63EBD"/>
    <w:rsid w:val="00C6407B"/>
    <w:rsid w:val="00C64695"/>
    <w:rsid w:val="00C64E07"/>
    <w:rsid w:val="00C65166"/>
    <w:rsid w:val="00C651C8"/>
    <w:rsid w:val="00C651F0"/>
    <w:rsid w:val="00C65682"/>
    <w:rsid w:val="00C66094"/>
    <w:rsid w:val="00C66620"/>
    <w:rsid w:val="00C670EB"/>
    <w:rsid w:val="00C67F62"/>
    <w:rsid w:val="00C70231"/>
    <w:rsid w:val="00C7046D"/>
    <w:rsid w:val="00C70B5C"/>
    <w:rsid w:val="00C70CBA"/>
    <w:rsid w:val="00C7154C"/>
    <w:rsid w:val="00C7157D"/>
    <w:rsid w:val="00C71A51"/>
    <w:rsid w:val="00C71CE7"/>
    <w:rsid w:val="00C71D61"/>
    <w:rsid w:val="00C728F7"/>
    <w:rsid w:val="00C72C53"/>
    <w:rsid w:val="00C73102"/>
    <w:rsid w:val="00C732B7"/>
    <w:rsid w:val="00C73D1F"/>
    <w:rsid w:val="00C73EC3"/>
    <w:rsid w:val="00C74BBF"/>
    <w:rsid w:val="00C74C95"/>
    <w:rsid w:val="00C74FD9"/>
    <w:rsid w:val="00C75C81"/>
    <w:rsid w:val="00C7611A"/>
    <w:rsid w:val="00C76142"/>
    <w:rsid w:val="00C76183"/>
    <w:rsid w:val="00C7665C"/>
    <w:rsid w:val="00C76DF4"/>
    <w:rsid w:val="00C77631"/>
    <w:rsid w:val="00C80B4E"/>
    <w:rsid w:val="00C81148"/>
    <w:rsid w:val="00C8136B"/>
    <w:rsid w:val="00C814C8"/>
    <w:rsid w:val="00C81566"/>
    <w:rsid w:val="00C8238F"/>
    <w:rsid w:val="00C827BF"/>
    <w:rsid w:val="00C829AD"/>
    <w:rsid w:val="00C83023"/>
    <w:rsid w:val="00C834BE"/>
    <w:rsid w:val="00C8426D"/>
    <w:rsid w:val="00C846B6"/>
    <w:rsid w:val="00C84983"/>
    <w:rsid w:val="00C8516E"/>
    <w:rsid w:val="00C85919"/>
    <w:rsid w:val="00C85D46"/>
    <w:rsid w:val="00C86007"/>
    <w:rsid w:val="00C86027"/>
    <w:rsid w:val="00C867A9"/>
    <w:rsid w:val="00C8681F"/>
    <w:rsid w:val="00C868D6"/>
    <w:rsid w:val="00C86ADE"/>
    <w:rsid w:val="00C871B0"/>
    <w:rsid w:val="00C87388"/>
    <w:rsid w:val="00C87BD0"/>
    <w:rsid w:val="00C901C9"/>
    <w:rsid w:val="00C902AA"/>
    <w:rsid w:val="00C9229C"/>
    <w:rsid w:val="00C92717"/>
    <w:rsid w:val="00C9281F"/>
    <w:rsid w:val="00C928BC"/>
    <w:rsid w:val="00C93607"/>
    <w:rsid w:val="00C93CB6"/>
    <w:rsid w:val="00C93F71"/>
    <w:rsid w:val="00C947A7"/>
    <w:rsid w:val="00C94977"/>
    <w:rsid w:val="00C95AD0"/>
    <w:rsid w:val="00C969F3"/>
    <w:rsid w:val="00C96AEA"/>
    <w:rsid w:val="00C9768C"/>
    <w:rsid w:val="00CA0146"/>
    <w:rsid w:val="00CA03E1"/>
    <w:rsid w:val="00CA0F54"/>
    <w:rsid w:val="00CA1010"/>
    <w:rsid w:val="00CA182E"/>
    <w:rsid w:val="00CA194B"/>
    <w:rsid w:val="00CA1A30"/>
    <w:rsid w:val="00CA1EA8"/>
    <w:rsid w:val="00CA1F61"/>
    <w:rsid w:val="00CA2083"/>
    <w:rsid w:val="00CA20EE"/>
    <w:rsid w:val="00CA23E0"/>
    <w:rsid w:val="00CA26D8"/>
    <w:rsid w:val="00CA282E"/>
    <w:rsid w:val="00CA329C"/>
    <w:rsid w:val="00CA378F"/>
    <w:rsid w:val="00CA3FF7"/>
    <w:rsid w:val="00CA4028"/>
    <w:rsid w:val="00CA45D3"/>
    <w:rsid w:val="00CA46A2"/>
    <w:rsid w:val="00CA48A6"/>
    <w:rsid w:val="00CA5774"/>
    <w:rsid w:val="00CA5D06"/>
    <w:rsid w:val="00CA615D"/>
    <w:rsid w:val="00CA6243"/>
    <w:rsid w:val="00CA636A"/>
    <w:rsid w:val="00CA65FE"/>
    <w:rsid w:val="00CA68A6"/>
    <w:rsid w:val="00CA71C0"/>
    <w:rsid w:val="00CA72F6"/>
    <w:rsid w:val="00CA78E9"/>
    <w:rsid w:val="00CA7DCD"/>
    <w:rsid w:val="00CB0047"/>
    <w:rsid w:val="00CB08ED"/>
    <w:rsid w:val="00CB1169"/>
    <w:rsid w:val="00CB116E"/>
    <w:rsid w:val="00CB1741"/>
    <w:rsid w:val="00CB1C6C"/>
    <w:rsid w:val="00CB2EC2"/>
    <w:rsid w:val="00CB371F"/>
    <w:rsid w:val="00CB3857"/>
    <w:rsid w:val="00CB405E"/>
    <w:rsid w:val="00CB419F"/>
    <w:rsid w:val="00CB5265"/>
    <w:rsid w:val="00CB5B71"/>
    <w:rsid w:val="00CB6CF9"/>
    <w:rsid w:val="00CB73B7"/>
    <w:rsid w:val="00CB7A2B"/>
    <w:rsid w:val="00CB7B84"/>
    <w:rsid w:val="00CB7BD6"/>
    <w:rsid w:val="00CC0283"/>
    <w:rsid w:val="00CC041F"/>
    <w:rsid w:val="00CC0C17"/>
    <w:rsid w:val="00CC1464"/>
    <w:rsid w:val="00CC16DA"/>
    <w:rsid w:val="00CC1B44"/>
    <w:rsid w:val="00CC20E2"/>
    <w:rsid w:val="00CC2390"/>
    <w:rsid w:val="00CC2596"/>
    <w:rsid w:val="00CC2BA4"/>
    <w:rsid w:val="00CC2DCB"/>
    <w:rsid w:val="00CC2F42"/>
    <w:rsid w:val="00CC3FAD"/>
    <w:rsid w:val="00CC432A"/>
    <w:rsid w:val="00CC43DA"/>
    <w:rsid w:val="00CC470E"/>
    <w:rsid w:val="00CC48AD"/>
    <w:rsid w:val="00CC4BDA"/>
    <w:rsid w:val="00CC50BF"/>
    <w:rsid w:val="00CC5723"/>
    <w:rsid w:val="00CC58AE"/>
    <w:rsid w:val="00CC5C12"/>
    <w:rsid w:val="00CC6714"/>
    <w:rsid w:val="00CC6B19"/>
    <w:rsid w:val="00CC6C5C"/>
    <w:rsid w:val="00CC737F"/>
    <w:rsid w:val="00CC7C0A"/>
    <w:rsid w:val="00CC7FBE"/>
    <w:rsid w:val="00CD1505"/>
    <w:rsid w:val="00CD1635"/>
    <w:rsid w:val="00CD16E9"/>
    <w:rsid w:val="00CD1C18"/>
    <w:rsid w:val="00CD1E08"/>
    <w:rsid w:val="00CD1EA2"/>
    <w:rsid w:val="00CD2377"/>
    <w:rsid w:val="00CD306C"/>
    <w:rsid w:val="00CD31EE"/>
    <w:rsid w:val="00CD3257"/>
    <w:rsid w:val="00CD3605"/>
    <w:rsid w:val="00CD38E9"/>
    <w:rsid w:val="00CD3F2C"/>
    <w:rsid w:val="00CD4895"/>
    <w:rsid w:val="00CD4B33"/>
    <w:rsid w:val="00CD54E1"/>
    <w:rsid w:val="00CD59FB"/>
    <w:rsid w:val="00CD5C05"/>
    <w:rsid w:val="00CD5F08"/>
    <w:rsid w:val="00CD5FFA"/>
    <w:rsid w:val="00CD64FF"/>
    <w:rsid w:val="00CD6BB2"/>
    <w:rsid w:val="00CD6E31"/>
    <w:rsid w:val="00CD72B1"/>
    <w:rsid w:val="00CD7A5F"/>
    <w:rsid w:val="00CD7FEF"/>
    <w:rsid w:val="00CE0461"/>
    <w:rsid w:val="00CE0625"/>
    <w:rsid w:val="00CE0992"/>
    <w:rsid w:val="00CE187F"/>
    <w:rsid w:val="00CE18B2"/>
    <w:rsid w:val="00CE1AD8"/>
    <w:rsid w:val="00CE20C5"/>
    <w:rsid w:val="00CE2459"/>
    <w:rsid w:val="00CE2504"/>
    <w:rsid w:val="00CE2687"/>
    <w:rsid w:val="00CE2D6E"/>
    <w:rsid w:val="00CE30B2"/>
    <w:rsid w:val="00CE34E4"/>
    <w:rsid w:val="00CE3C91"/>
    <w:rsid w:val="00CE41CC"/>
    <w:rsid w:val="00CE4443"/>
    <w:rsid w:val="00CE4CA6"/>
    <w:rsid w:val="00CE50C3"/>
    <w:rsid w:val="00CE5438"/>
    <w:rsid w:val="00CE59BF"/>
    <w:rsid w:val="00CE5B42"/>
    <w:rsid w:val="00CE5C93"/>
    <w:rsid w:val="00CE6044"/>
    <w:rsid w:val="00CE6417"/>
    <w:rsid w:val="00CE6C2F"/>
    <w:rsid w:val="00CE6F2B"/>
    <w:rsid w:val="00CE75BB"/>
    <w:rsid w:val="00CE7B5E"/>
    <w:rsid w:val="00CE7F11"/>
    <w:rsid w:val="00CF05CC"/>
    <w:rsid w:val="00CF1146"/>
    <w:rsid w:val="00CF1600"/>
    <w:rsid w:val="00CF1706"/>
    <w:rsid w:val="00CF1AFF"/>
    <w:rsid w:val="00CF1C05"/>
    <w:rsid w:val="00CF3034"/>
    <w:rsid w:val="00CF35DA"/>
    <w:rsid w:val="00CF40D1"/>
    <w:rsid w:val="00CF44B5"/>
    <w:rsid w:val="00CF45F2"/>
    <w:rsid w:val="00CF46A5"/>
    <w:rsid w:val="00CF4A3A"/>
    <w:rsid w:val="00CF4C76"/>
    <w:rsid w:val="00CF543F"/>
    <w:rsid w:val="00CF5776"/>
    <w:rsid w:val="00CF590C"/>
    <w:rsid w:val="00CF59A6"/>
    <w:rsid w:val="00CF5A22"/>
    <w:rsid w:val="00CF5B17"/>
    <w:rsid w:val="00CF65C1"/>
    <w:rsid w:val="00CF6C4C"/>
    <w:rsid w:val="00CF6F1F"/>
    <w:rsid w:val="00CF7413"/>
    <w:rsid w:val="00CF76EE"/>
    <w:rsid w:val="00CF792B"/>
    <w:rsid w:val="00CF7A56"/>
    <w:rsid w:val="00CF7E8D"/>
    <w:rsid w:val="00D0056E"/>
    <w:rsid w:val="00D00667"/>
    <w:rsid w:val="00D008E3"/>
    <w:rsid w:val="00D00EF5"/>
    <w:rsid w:val="00D014B7"/>
    <w:rsid w:val="00D01603"/>
    <w:rsid w:val="00D01850"/>
    <w:rsid w:val="00D018D0"/>
    <w:rsid w:val="00D01E63"/>
    <w:rsid w:val="00D01EDC"/>
    <w:rsid w:val="00D021A6"/>
    <w:rsid w:val="00D02705"/>
    <w:rsid w:val="00D02D35"/>
    <w:rsid w:val="00D02FC6"/>
    <w:rsid w:val="00D033C4"/>
    <w:rsid w:val="00D03A6E"/>
    <w:rsid w:val="00D03FF6"/>
    <w:rsid w:val="00D04367"/>
    <w:rsid w:val="00D044A0"/>
    <w:rsid w:val="00D04972"/>
    <w:rsid w:val="00D04A7C"/>
    <w:rsid w:val="00D05B8D"/>
    <w:rsid w:val="00D05E94"/>
    <w:rsid w:val="00D0683D"/>
    <w:rsid w:val="00D06ABE"/>
    <w:rsid w:val="00D06E4F"/>
    <w:rsid w:val="00D0713E"/>
    <w:rsid w:val="00D07B8E"/>
    <w:rsid w:val="00D10412"/>
    <w:rsid w:val="00D10F65"/>
    <w:rsid w:val="00D111D0"/>
    <w:rsid w:val="00D11515"/>
    <w:rsid w:val="00D12928"/>
    <w:rsid w:val="00D12EFD"/>
    <w:rsid w:val="00D133DA"/>
    <w:rsid w:val="00D13975"/>
    <w:rsid w:val="00D13AE7"/>
    <w:rsid w:val="00D13C83"/>
    <w:rsid w:val="00D13D6F"/>
    <w:rsid w:val="00D14469"/>
    <w:rsid w:val="00D14D37"/>
    <w:rsid w:val="00D14E85"/>
    <w:rsid w:val="00D151BA"/>
    <w:rsid w:val="00D156D0"/>
    <w:rsid w:val="00D157E2"/>
    <w:rsid w:val="00D16045"/>
    <w:rsid w:val="00D1625E"/>
    <w:rsid w:val="00D162C2"/>
    <w:rsid w:val="00D16C80"/>
    <w:rsid w:val="00D17714"/>
    <w:rsid w:val="00D17D87"/>
    <w:rsid w:val="00D17DAC"/>
    <w:rsid w:val="00D17DB8"/>
    <w:rsid w:val="00D17E1B"/>
    <w:rsid w:val="00D17FC7"/>
    <w:rsid w:val="00D2069E"/>
    <w:rsid w:val="00D208B9"/>
    <w:rsid w:val="00D20977"/>
    <w:rsid w:val="00D20D23"/>
    <w:rsid w:val="00D21408"/>
    <w:rsid w:val="00D21755"/>
    <w:rsid w:val="00D22561"/>
    <w:rsid w:val="00D22C5A"/>
    <w:rsid w:val="00D2332C"/>
    <w:rsid w:val="00D2337B"/>
    <w:rsid w:val="00D23789"/>
    <w:rsid w:val="00D23B27"/>
    <w:rsid w:val="00D240EB"/>
    <w:rsid w:val="00D255E2"/>
    <w:rsid w:val="00D256D8"/>
    <w:rsid w:val="00D2570C"/>
    <w:rsid w:val="00D263A2"/>
    <w:rsid w:val="00D263E8"/>
    <w:rsid w:val="00D26A6E"/>
    <w:rsid w:val="00D27DE0"/>
    <w:rsid w:val="00D27F7C"/>
    <w:rsid w:val="00D30C42"/>
    <w:rsid w:val="00D30C81"/>
    <w:rsid w:val="00D30F91"/>
    <w:rsid w:val="00D3110F"/>
    <w:rsid w:val="00D31CEE"/>
    <w:rsid w:val="00D32004"/>
    <w:rsid w:val="00D3211A"/>
    <w:rsid w:val="00D32354"/>
    <w:rsid w:val="00D32C39"/>
    <w:rsid w:val="00D32EBF"/>
    <w:rsid w:val="00D32F17"/>
    <w:rsid w:val="00D3349F"/>
    <w:rsid w:val="00D338E2"/>
    <w:rsid w:val="00D3429F"/>
    <w:rsid w:val="00D346A6"/>
    <w:rsid w:val="00D35F19"/>
    <w:rsid w:val="00D36CD8"/>
    <w:rsid w:val="00D36D22"/>
    <w:rsid w:val="00D371E3"/>
    <w:rsid w:val="00D37559"/>
    <w:rsid w:val="00D3759A"/>
    <w:rsid w:val="00D37679"/>
    <w:rsid w:val="00D4019B"/>
    <w:rsid w:val="00D40365"/>
    <w:rsid w:val="00D40A31"/>
    <w:rsid w:val="00D40C52"/>
    <w:rsid w:val="00D40FD8"/>
    <w:rsid w:val="00D415A2"/>
    <w:rsid w:val="00D415D4"/>
    <w:rsid w:val="00D41CDF"/>
    <w:rsid w:val="00D41DA1"/>
    <w:rsid w:val="00D430C1"/>
    <w:rsid w:val="00D4365D"/>
    <w:rsid w:val="00D43770"/>
    <w:rsid w:val="00D43A29"/>
    <w:rsid w:val="00D44151"/>
    <w:rsid w:val="00D4438A"/>
    <w:rsid w:val="00D45081"/>
    <w:rsid w:val="00D45272"/>
    <w:rsid w:val="00D45719"/>
    <w:rsid w:val="00D45967"/>
    <w:rsid w:val="00D460E7"/>
    <w:rsid w:val="00D4625D"/>
    <w:rsid w:val="00D46C08"/>
    <w:rsid w:val="00D46CC4"/>
    <w:rsid w:val="00D46D72"/>
    <w:rsid w:val="00D46E76"/>
    <w:rsid w:val="00D4741C"/>
    <w:rsid w:val="00D474B8"/>
    <w:rsid w:val="00D47963"/>
    <w:rsid w:val="00D47975"/>
    <w:rsid w:val="00D47BDD"/>
    <w:rsid w:val="00D500AA"/>
    <w:rsid w:val="00D50642"/>
    <w:rsid w:val="00D507D0"/>
    <w:rsid w:val="00D50A8C"/>
    <w:rsid w:val="00D51066"/>
    <w:rsid w:val="00D5182E"/>
    <w:rsid w:val="00D51B95"/>
    <w:rsid w:val="00D51BAF"/>
    <w:rsid w:val="00D51BB8"/>
    <w:rsid w:val="00D524A7"/>
    <w:rsid w:val="00D52D54"/>
    <w:rsid w:val="00D52DDA"/>
    <w:rsid w:val="00D531A7"/>
    <w:rsid w:val="00D53235"/>
    <w:rsid w:val="00D532AD"/>
    <w:rsid w:val="00D53C0F"/>
    <w:rsid w:val="00D5412D"/>
    <w:rsid w:val="00D54188"/>
    <w:rsid w:val="00D541D9"/>
    <w:rsid w:val="00D546C5"/>
    <w:rsid w:val="00D549BD"/>
    <w:rsid w:val="00D54C9E"/>
    <w:rsid w:val="00D54F90"/>
    <w:rsid w:val="00D55DED"/>
    <w:rsid w:val="00D5621F"/>
    <w:rsid w:val="00D5684A"/>
    <w:rsid w:val="00D573B3"/>
    <w:rsid w:val="00D57771"/>
    <w:rsid w:val="00D5777D"/>
    <w:rsid w:val="00D60A6F"/>
    <w:rsid w:val="00D60AFA"/>
    <w:rsid w:val="00D612E5"/>
    <w:rsid w:val="00D6136C"/>
    <w:rsid w:val="00D613AA"/>
    <w:rsid w:val="00D616A1"/>
    <w:rsid w:val="00D618F9"/>
    <w:rsid w:val="00D61A1B"/>
    <w:rsid w:val="00D61D98"/>
    <w:rsid w:val="00D6216B"/>
    <w:rsid w:val="00D62AEC"/>
    <w:rsid w:val="00D62C4D"/>
    <w:rsid w:val="00D630CD"/>
    <w:rsid w:val="00D631FE"/>
    <w:rsid w:val="00D63400"/>
    <w:rsid w:val="00D6367D"/>
    <w:rsid w:val="00D639A4"/>
    <w:rsid w:val="00D639B5"/>
    <w:rsid w:val="00D63DFA"/>
    <w:rsid w:val="00D64A78"/>
    <w:rsid w:val="00D64FCE"/>
    <w:rsid w:val="00D650CA"/>
    <w:rsid w:val="00D6510D"/>
    <w:rsid w:val="00D6589B"/>
    <w:rsid w:val="00D65A9F"/>
    <w:rsid w:val="00D65C19"/>
    <w:rsid w:val="00D66785"/>
    <w:rsid w:val="00D66A38"/>
    <w:rsid w:val="00D66D76"/>
    <w:rsid w:val="00D6720E"/>
    <w:rsid w:val="00D67A81"/>
    <w:rsid w:val="00D67BB6"/>
    <w:rsid w:val="00D70214"/>
    <w:rsid w:val="00D70326"/>
    <w:rsid w:val="00D706C9"/>
    <w:rsid w:val="00D7142D"/>
    <w:rsid w:val="00D71633"/>
    <w:rsid w:val="00D71AA9"/>
    <w:rsid w:val="00D71BE4"/>
    <w:rsid w:val="00D71CF7"/>
    <w:rsid w:val="00D72717"/>
    <w:rsid w:val="00D72826"/>
    <w:rsid w:val="00D73500"/>
    <w:rsid w:val="00D7388B"/>
    <w:rsid w:val="00D741B5"/>
    <w:rsid w:val="00D7448D"/>
    <w:rsid w:val="00D748F4"/>
    <w:rsid w:val="00D753FB"/>
    <w:rsid w:val="00D75569"/>
    <w:rsid w:val="00D75759"/>
    <w:rsid w:val="00D75AAC"/>
    <w:rsid w:val="00D75F85"/>
    <w:rsid w:val="00D7627A"/>
    <w:rsid w:val="00D762DB"/>
    <w:rsid w:val="00D76358"/>
    <w:rsid w:val="00D76A04"/>
    <w:rsid w:val="00D76CA0"/>
    <w:rsid w:val="00D76F49"/>
    <w:rsid w:val="00D76FA7"/>
    <w:rsid w:val="00D7700D"/>
    <w:rsid w:val="00D771AE"/>
    <w:rsid w:val="00D772FA"/>
    <w:rsid w:val="00D7784E"/>
    <w:rsid w:val="00D77920"/>
    <w:rsid w:val="00D77D38"/>
    <w:rsid w:val="00D80909"/>
    <w:rsid w:val="00D81D8C"/>
    <w:rsid w:val="00D825B8"/>
    <w:rsid w:val="00D82862"/>
    <w:rsid w:val="00D829BF"/>
    <w:rsid w:val="00D82B57"/>
    <w:rsid w:val="00D82C7B"/>
    <w:rsid w:val="00D82E4E"/>
    <w:rsid w:val="00D83054"/>
    <w:rsid w:val="00D83FBA"/>
    <w:rsid w:val="00D84842"/>
    <w:rsid w:val="00D84CA6"/>
    <w:rsid w:val="00D85056"/>
    <w:rsid w:val="00D86C8A"/>
    <w:rsid w:val="00D86F24"/>
    <w:rsid w:val="00D8708D"/>
    <w:rsid w:val="00D873A7"/>
    <w:rsid w:val="00D87B15"/>
    <w:rsid w:val="00D900E0"/>
    <w:rsid w:val="00D91775"/>
    <w:rsid w:val="00D923A9"/>
    <w:rsid w:val="00D92B1B"/>
    <w:rsid w:val="00D92BCC"/>
    <w:rsid w:val="00D932C2"/>
    <w:rsid w:val="00D93AE3"/>
    <w:rsid w:val="00D9430B"/>
    <w:rsid w:val="00D94639"/>
    <w:rsid w:val="00D94834"/>
    <w:rsid w:val="00D94B59"/>
    <w:rsid w:val="00D94B8B"/>
    <w:rsid w:val="00D94D41"/>
    <w:rsid w:val="00D94E48"/>
    <w:rsid w:val="00D954D9"/>
    <w:rsid w:val="00D95936"/>
    <w:rsid w:val="00D95BEF"/>
    <w:rsid w:val="00D95E1B"/>
    <w:rsid w:val="00D9600D"/>
    <w:rsid w:val="00D963A4"/>
    <w:rsid w:val="00D96530"/>
    <w:rsid w:val="00D9657D"/>
    <w:rsid w:val="00D9663D"/>
    <w:rsid w:val="00D969D6"/>
    <w:rsid w:val="00D96D51"/>
    <w:rsid w:val="00D96D9D"/>
    <w:rsid w:val="00D96ED3"/>
    <w:rsid w:val="00D9728D"/>
    <w:rsid w:val="00D97DEC"/>
    <w:rsid w:val="00DA03C3"/>
    <w:rsid w:val="00DA06A7"/>
    <w:rsid w:val="00DA15F9"/>
    <w:rsid w:val="00DA1DE1"/>
    <w:rsid w:val="00DA1EA5"/>
    <w:rsid w:val="00DA28FB"/>
    <w:rsid w:val="00DA2A9C"/>
    <w:rsid w:val="00DA347D"/>
    <w:rsid w:val="00DA3F72"/>
    <w:rsid w:val="00DA427E"/>
    <w:rsid w:val="00DA49F4"/>
    <w:rsid w:val="00DA4A92"/>
    <w:rsid w:val="00DA4C91"/>
    <w:rsid w:val="00DA5272"/>
    <w:rsid w:val="00DA53A6"/>
    <w:rsid w:val="00DA58BB"/>
    <w:rsid w:val="00DA5A3A"/>
    <w:rsid w:val="00DA5F9F"/>
    <w:rsid w:val="00DA618C"/>
    <w:rsid w:val="00DA65E9"/>
    <w:rsid w:val="00DA686A"/>
    <w:rsid w:val="00DA6E6E"/>
    <w:rsid w:val="00DA7722"/>
    <w:rsid w:val="00DA7AF0"/>
    <w:rsid w:val="00DA7BAC"/>
    <w:rsid w:val="00DA7C25"/>
    <w:rsid w:val="00DA7CE7"/>
    <w:rsid w:val="00DB0C0B"/>
    <w:rsid w:val="00DB1930"/>
    <w:rsid w:val="00DB264C"/>
    <w:rsid w:val="00DB2A2F"/>
    <w:rsid w:val="00DB3A4B"/>
    <w:rsid w:val="00DB42BA"/>
    <w:rsid w:val="00DB495D"/>
    <w:rsid w:val="00DB4BCA"/>
    <w:rsid w:val="00DB55D1"/>
    <w:rsid w:val="00DB5679"/>
    <w:rsid w:val="00DB56E5"/>
    <w:rsid w:val="00DB5BF1"/>
    <w:rsid w:val="00DB636E"/>
    <w:rsid w:val="00DB6ACD"/>
    <w:rsid w:val="00DB6D3E"/>
    <w:rsid w:val="00DB735C"/>
    <w:rsid w:val="00DB7375"/>
    <w:rsid w:val="00DB7D82"/>
    <w:rsid w:val="00DC0010"/>
    <w:rsid w:val="00DC0274"/>
    <w:rsid w:val="00DC0371"/>
    <w:rsid w:val="00DC0400"/>
    <w:rsid w:val="00DC04BB"/>
    <w:rsid w:val="00DC0522"/>
    <w:rsid w:val="00DC0945"/>
    <w:rsid w:val="00DC0B3D"/>
    <w:rsid w:val="00DC0CD8"/>
    <w:rsid w:val="00DC1A77"/>
    <w:rsid w:val="00DC230C"/>
    <w:rsid w:val="00DC2384"/>
    <w:rsid w:val="00DC274C"/>
    <w:rsid w:val="00DC2772"/>
    <w:rsid w:val="00DC3291"/>
    <w:rsid w:val="00DC3310"/>
    <w:rsid w:val="00DC3410"/>
    <w:rsid w:val="00DC379B"/>
    <w:rsid w:val="00DC37FF"/>
    <w:rsid w:val="00DC39E0"/>
    <w:rsid w:val="00DC3B01"/>
    <w:rsid w:val="00DC3F43"/>
    <w:rsid w:val="00DC4056"/>
    <w:rsid w:val="00DC4484"/>
    <w:rsid w:val="00DC45A9"/>
    <w:rsid w:val="00DC4C22"/>
    <w:rsid w:val="00DC577E"/>
    <w:rsid w:val="00DC5986"/>
    <w:rsid w:val="00DC5B32"/>
    <w:rsid w:val="00DC5E97"/>
    <w:rsid w:val="00DC66BA"/>
    <w:rsid w:val="00DC67BA"/>
    <w:rsid w:val="00DC7283"/>
    <w:rsid w:val="00DC7637"/>
    <w:rsid w:val="00DC7B69"/>
    <w:rsid w:val="00DD02B7"/>
    <w:rsid w:val="00DD0635"/>
    <w:rsid w:val="00DD0660"/>
    <w:rsid w:val="00DD087C"/>
    <w:rsid w:val="00DD0E65"/>
    <w:rsid w:val="00DD1079"/>
    <w:rsid w:val="00DD146E"/>
    <w:rsid w:val="00DD17D9"/>
    <w:rsid w:val="00DD1A38"/>
    <w:rsid w:val="00DD1ADA"/>
    <w:rsid w:val="00DD20B6"/>
    <w:rsid w:val="00DD2A18"/>
    <w:rsid w:val="00DD2C98"/>
    <w:rsid w:val="00DD333B"/>
    <w:rsid w:val="00DD3AB6"/>
    <w:rsid w:val="00DD3E78"/>
    <w:rsid w:val="00DD3F54"/>
    <w:rsid w:val="00DD4702"/>
    <w:rsid w:val="00DD4773"/>
    <w:rsid w:val="00DD4A23"/>
    <w:rsid w:val="00DD4C9A"/>
    <w:rsid w:val="00DD5BF3"/>
    <w:rsid w:val="00DD5DB6"/>
    <w:rsid w:val="00DD6B8E"/>
    <w:rsid w:val="00DD6ED6"/>
    <w:rsid w:val="00DD71A6"/>
    <w:rsid w:val="00DE08BE"/>
    <w:rsid w:val="00DE0FB0"/>
    <w:rsid w:val="00DE129A"/>
    <w:rsid w:val="00DE1851"/>
    <w:rsid w:val="00DE19FB"/>
    <w:rsid w:val="00DE2401"/>
    <w:rsid w:val="00DE28B7"/>
    <w:rsid w:val="00DE30D2"/>
    <w:rsid w:val="00DE384C"/>
    <w:rsid w:val="00DE412C"/>
    <w:rsid w:val="00DE518D"/>
    <w:rsid w:val="00DE5A03"/>
    <w:rsid w:val="00DE63DA"/>
    <w:rsid w:val="00DE6423"/>
    <w:rsid w:val="00DE646B"/>
    <w:rsid w:val="00DE676C"/>
    <w:rsid w:val="00DE6F31"/>
    <w:rsid w:val="00DE7290"/>
    <w:rsid w:val="00DE72BC"/>
    <w:rsid w:val="00DE7444"/>
    <w:rsid w:val="00DE745B"/>
    <w:rsid w:val="00DE7603"/>
    <w:rsid w:val="00DE7AB9"/>
    <w:rsid w:val="00DF077C"/>
    <w:rsid w:val="00DF0B06"/>
    <w:rsid w:val="00DF0B25"/>
    <w:rsid w:val="00DF1A6F"/>
    <w:rsid w:val="00DF2821"/>
    <w:rsid w:val="00DF2B1A"/>
    <w:rsid w:val="00DF2DA8"/>
    <w:rsid w:val="00DF3602"/>
    <w:rsid w:val="00DF37BD"/>
    <w:rsid w:val="00DF42EC"/>
    <w:rsid w:val="00DF444C"/>
    <w:rsid w:val="00DF496C"/>
    <w:rsid w:val="00DF4D97"/>
    <w:rsid w:val="00DF508A"/>
    <w:rsid w:val="00DF545D"/>
    <w:rsid w:val="00DF583E"/>
    <w:rsid w:val="00DF59A3"/>
    <w:rsid w:val="00DF5DE2"/>
    <w:rsid w:val="00DF5EB5"/>
    <w:rsid w:val="00DF623F"/>
    <w:rsid w:val="00DF643E"/>
    <w:rsid w:val="00DF64CF"/>
    <w:rsid w:val="00DF65EE"/>
    <w:rsid w:val="00DF72AB"/>
    <w:rsid w:val="00DF7426"/>
    <w:rsid w:val="00DF7A34"/>
    <w:rsid w:val="00DF7B1E"/>
    <w:rsid w:val="00DF7B75"/>
    <w:rsid w:val="00DF7CA2"/>
    <w:rsid w:val="00E005FA"/>
    <w:rsid w:val="00E007C8"/>
    <w:rsid w:val="00E00D0A"/>
    <w:rsid w:val="00E010D6"/>
    <w:rsid w:val="00E0145E"/>
    <w:rsid w:val="00E01B03"/>
    <w:rsid w:val="00E01B52"/>
    <w:rsid w:val="00E01CB9"/>
    <w:rsid w:val="00E01E22"/>
    <w:rsid w:val="00E02284"/>
    <w:rsid w:val="00E02A7F"/>
    <w:rsid w:val="00E02AA0"/>
    <w:rsid w:val="00E02BB9"/>
    <w:rsid w:val="00E030C9"/>
    <w:rsid w:val="00E039E0"/>
    <w:rsid w:val="00E03AF6"/>
    <w:rsid w:val="00E04C32"/>
    <w:rsid w:val="00E04E54"/>
    <w:rsid w:val="00E050E2"/>
    <w:rsid w:val="00E051A9"/>
    <w:rsid w:val="00E051C8"/>
    <w:rsid w:val="00E05D0C"/>
    <w:rsid w:val="00E063F9"/>
    <w:rsid w:val="00E06BD8"/>
    <w:rsid w:val="00E07207"/>
    <w:rsid w:val="00E07404"/>
    <w:rsid w:val="00E07736"/>
    <w:rsid w:val="00E077CC"/>
    <w:rsid w:val="00E07B10"/>
    <w:rsid w:val="00E103F4"/>
    <w:rsid w:val="00E10628"/>
    <w:rsid w:val="00E110DE"/>
    <w:rsid w:val="00E11190"/>
    <w:rsid w:val="00E114B3"/>
    <w:rsid w:val="00E11718"/>
    <w:rsid w:val="00E11AA5"/>
    <w:rsid w:val="00E12374"/>
    <w:rsid w:val="00E1263A"/>
    <w:rsid w:val="00E137DB"/>
    <w:rsid w:val="00E1422E"/>
    <w:rsid w:val="00E146D6"/>
    <w:rsid w:val="00E147D8"/>
    <w:rsid w:val="00E153AC"/>
    <w:rsid w:val="00E156EE"/>
    <w:rsid w:val="00E15A45"/>
    <w:rsid w:val="00E15B46"/>
    <w:rsid w:val="00E15DC0"/>
    <w:rsid w:val="00E15FC9"/>
    <w:rsid w:val="00E1658D"/>
    <w:rsid w:val="00E16EAA"/>
    <w:rsid w:val="00E16EC5"/>
    <w:rsid w:val="00E17AA8"/>
    <w:rsid w:val="00E202A5"/>
    <w:rsid w:val="00E207EB"/>
    <w:rsid w:val="00E213D4"/>
    <w:rsid w:val="00E219A3"/>
    <w:rsid w:val="00E2253C"/>
    <w:rsid w:val="00E2285A"/>
    <w:rsid w:val="00E22CCE"/>
    <w:rsid w:val="00E23014"/>
    <w:rsid w:val="00E23D87"/>
    <w:rsid w:val="00E24509"/>
    <w:rsid w:val="00E245C4"/>
    <w:rsid w:val="00E2499C"/>
    <w:rsid w:val="00E2506B"/>
    <w:rsid w:val="00E254F3"/>
    <w:rsid w:val="00E25664"/>
    <w:rsid w:val="00E25A8F"/>
    <w:rsid w:val="00E25C7C"/>
    <w:rsid w:val="00E25DD9"/>
    <w:rsid w:val="00E25F17"/>
    <w:rsid w:val="00E25FD2"/>
    <w:rsid w:val="00E26595"/>
    <w:rsid w:val="00E26769"/>
    <w:rsid w:val="00E26796"/>
    <w:rsid w:val="00E2688F"/>
    <w:rsid w:val="00E26E09"/>
    <w:rsid w:val="00E30E7E"/>
    <w:rsid w:val="00E3168A"/>
    <w:rsid w:val="00E31B52"/>
    <w:rsid w:val="00E31BE8"/>
    <w:rsid w:val="00E31C09"/>
    <w:rsid w:val="00E3270E"/>
    <w:rsid w:val="00E330DA"/>
    <w:rsid w:val="00E3376C"/>
    <w:rsid w:val="00E35363"/>
    <w:rsid w:val="00E3561E"/>
    <w:rsid w:val="00E357FE"/>
    <w:rsid w:val="00E35BBC"/>
    <w:rsid w:val="00E36291"/>
    <w:rsid w:val="00E365E0"/>
    <w:rsid w:val="00E36AE2"/>
    <w:rsid w:val="00E37C9D"/>
    <w:rsid w:val="00E40024"/>
    <w:rsid w:val="00E407EB"/>
    <w:rsid w:val="00E4091F"/>
    <w:rsid w:val="00E40B2C"/>
    <w:rsid w:val="00E412C7"/>
    <w:rsid w:val="00E4140E"/>
    <w:rsid w:val="00E4151B"/>
    <w:rsid w:val="00E41943"/>
    <w:rsid w:val="00E41993"/>
    <w:rsid w:val="00E41BA4"/>
    <w:rsid w:val="00E41C40"/>
    <w:rsid w:val="00E4233B"/>
    <w:rsid w:val="00E42443"/>
    <w:rsid w:val="00E424A9"/>
    <w:rsid w:val="00E42533"/>
    <w:rsid w:val="00E430D9"/>
    <w:rsid w:val="00E43128"/>
    <w:rsid w:val="00E43C22"/>
    <w:rsid w:val="00E43EE5"/>
    <w:rsid w:val="00E44511"/>
    <w:rsid w:val="00E4482E"/>
    <w:rsid w:val="00E448C9"/>
    <w:rsid w:val="00E45975"/>
    <w:rsid w:val="00E45C57"/>
    <w:rsid w:val="00E462F8"/>
    <w:rsid w:val="00E4645D"/>
    <w:rsid w:val="00E46684"/>
    <w:rsid w:val="00E46BFB"/>
    <w:rsid w:val="00E46EE1"/>
    <w:rsid w:val="00E4725C"/>
    <w:rsid w:val="00E477FE"/>
    <w:rsid w:val="00E478EA"/>
    <w:rsid w:val="00E47F38"/>
    <w:rsid w:val="00E50E96"/>
    <w:rsid w:val="00E50EC4"/>
    <w:rsid w:val="00E51622"/>
    <w:rsid w:val="00E51A44"/>
    <w:rsid w:val="00E51C58"/>
    <w:rsid w:val="00E51E8D"/>
    <w:rsid w:val="00E52B3F"/>
    <w:rsid w:val="00E52CD9"/>
    <w:rsid w:val="00E5334F"/>
    <w:rsid w:val="00E533AA"/>
    <w:rsid w:val="00E53FA8"/>
    <w:rsid w:val="00E5435E"/>
    <w:rsid w:val="00E54B78"/>
    <w:rsid w:val="00E5500F"/>
    <w:rsid w:val="00E556A5"/>
    <w:rsid w:val="00E55AA8"/>
    <w:rsid w:val="00E55E7B"/>
    <w:rsid w:val="00E5663F"/>
    <w:rsid w:val="00E5736A"/>
    <w:rsid w:val="00E57DAA"/>
    <w:rsid w:val="00E60996"/>
    <w:rsid w:val="00E61784"/>
    <w:rsid w:val="00E61822"/>
    <w:rsid w:val="00E61C2C"/>
    <w:rsid w:val="00E61D94"/>
    <w:rsid w:val="00E628F9"/>
    <w:rsid w:val="00E62AFB"/>
    <w:rsid w:val="00E62CD1"/>
    <w:rsid w:val="00E63209"/>
    <w:rsid w:val="00E642C2"/>
    <w:rsid w:val="00E6439D"/>
    <w:rsid w:val="00E64EF4"/>
    <w:rsid w:val="00E650DD"/>
    <w:rsid w:val="00E65E59"/>
    <w:rsid w:val="00E664AB"/>
    <w:rsid w:val="00E665DC"/>
    <w:rsid w:val="00E66871"/>
    <w:rsid w:val="00E66D39"/>
    <w:rsid w:val="00E67CB8"/>
    <w:rsid w:val="00E67DF0"/>
    <w:rsid w:val="00E7012F"/>
    <w:rsid w:val="00E7070F"/>
    <w:rsid w:val="00E70B95"/>
    <w:rsid w:val="00E70FDD"/>
    <w:rsid w:val="00E7156D"/>
    <w:rsid w:val="00E71753"/>
    <w:rsid w:val="00E71F32"/>
    <w:rsid w:val="00E72A04"/>
    <w:rsid w:val="00E72F3C"/>
    <w:rsid w:val="00E73623"/>
    <w:rsid w:val="00E73DA5"/>
    <w:rsid w:val="00E73DE8"/>
    <w:rsid w:val="00E74AE9"/>
    <w:rsid w:val="00E753BB"/>
    <w:rsid w:val="00E755E1"/>
    <w:rsid w:val="00E75EB8"/>
    <w:rsid w:val="00E76C69"/>
    <w:rsid w:val="00E77191"/>
    <w:rsid w:val="00E7762F"/>
    <w:rsid w:val="00E77841"/>
    <w:rsid w:val="00E809CC"/>
    <w:rsid w:val="00E80A3C"/>
    <w:rsid w:val="00E811C0"/>
    <w:rsid w:val="00E81327"/>
    <w:rsid w:val="00E81909"/>
    <w:rsid w:val="00E81DD1"/>
    <w:rsid w:val="00E82699"/>
    <w:rsid w:val="00E829CF"/>
    <w:rsid w:val="00E831C3"/>
    <w:rsid w:val="00E836C1"/>
    <w:rsid w:val="00E847CA"/>
    <w:rsid w:val="00E84FA5"/>
    <w:rsid w:val="00E852F9"/>
    <w:rsid w:val="00E85452"/>
    <w:rsid w:val="00E85758"/>
    <w:rsid w:val="00E86081"/>
    <w:rsid w:val="00E86588"/>
    <w:rsid w:val="00E86740"/>
    <w:rsid w:val="00E86AB4"/>
    <w:rsid w:val="00E86CD3"/>
    <w:rsid w:val="00E877D5"/>
    <w:rsid w:val="00E878C3"/>
    <w:rsid w:val="00E87A89"/>
    <w:rsid w:val="00E90688"/>
    <w:rsid w:val="00E906F5"/>
    <w:rsid w:val="00E92501"/>
    <w:rsid w:val="00E92C75"/>
    <w:rsid w:val="00E930A1"/>
    <w:rsid w:val="00E946D3"/>
    <w:rsid w:val="00E94709"/>
    <w:rsid w:val="00E947B7"/>
    <w:rsid w:val="00E94C4F"/>
    <w:rsid w:val="00E9502E"/>
    <w:rsid w:val="00E95113"/>
    <w:rsid w:val="00E95177"/>
    <w:rsid w:val="00E95638"/>
    <w:rsid w:val="00E95681"/>
    <w:rsid w:val="00E95A2D"/>
    <w:rsid w:val="00E963E8"/>
    <w:rsid w:val="00E9711A"/>
    <w:rsid w:val="00E971FC"/>
    <w:rsid w:val="00E973D0"/>
    <w:rsid w:val="00E973DB"/>
    <w:rsid w:val="00E97827"/>
    <w:rsid w:val="00E97A7E"/>
    <w:rsid w:val="00E97EEE"/>
    <w:rsid w:val="00EA03A7"/>
    <w:rsid w:val="00EA04CC"/>
    <w:rsid w:val="00EA059B"/>
    <w:rsid w:val="00EA1278"/>
    <w:rsid w:val="00EA1757"/>
    <w:rsid w:val="00EA1A0A"/>
    <w:rsid w:val="00EA1BE3"/>
    <w:rsid w:val="00EA2167"/>
    <w:rsid w:val="00EA22DB"/>
    <w:rsid w:val="00EA26ED"/>
    <w:rsid w:val="00EA3099"/>
    <w:rsid w:val="00EA357D"/>
    <w:rsid w:val="00EA3EF1"/>
    <w:rsid w:val="00EA4EC8"/>
    <w:rsid w:val="00EA556F"/>
    <w:rsid w:val="00EA58DD"/>
    <w:rsid w:val="00EA5B85"/>
    <w:rsid w:val="00EA6019"/>
    <w:rsid w:val="00EA6D9E"/>
    <w:rsid w:val="00EA73A1"/>
    <w:rsid w:val="00EA7B2C"/>
    <w:rsid w:val="00EA7D3D"/>
    <w:rsid w:val="00EA7E31"/>
    <w:rsid w:val="00EA7F0D"/>
    <w:rsid w:val="00EB06A9"/>
    <w:rsid w:val="00EB0BA1"/>
    <w:rsid w:val="00EB0C15"/>
    <w:rsid w:val="00EB1843"/>
    <w:rsid w:val="00EB1EA8"/>
    <w:rsid w:val="00EB24D4"/>
    <w:rsid w:val="00EB2933"/>
    <w:rsid w:val="00EB2A94"/>
    <w:rsid w:val="00EB3077"/>
    <w:rsid w:val="00EB30D5"/>
    <w:rsid w:val="00EB3A24"/>
    <w:rsid w:val="00EB3D65"/>
    <w:rsid w:val="00EB3D8E"/>
    <w:rsid w:val="00EB447E"/>
    <w:rsid w:val="00EB5031"/>
    <w:rsid w:val="00EB5878"/>
    <w:rsid w:val="00EB6B1B"/>
    <w:rsid w:val="00EB7316"/>
    <w:rsid w:val="00EB734B"/>
    <w:rsid w:val="00EB73DA"/>
    <w:rsid w:val="00EB73E9"/>
    <w:rsid w:val="00EC028C"/>
    <w:rsid w:val="00EC0F6B"/>
    <w:rsid w:val="00EC13B9"/>
    <w:rsid w:val="00EC1D24"/>
    <w:rsid w:val="00EC1D5B"/>
    <w:rsid w:val="00EC1E91"/>
    <w:rsid w:val="00EC2123"/>
    <w:rsid w:val="00EC2597"/>
    <w:rsid w:val="00EC26B9"/>
    <w:rsid w:val="00EC2707"/>
    <w:rsid w:val="00EC390A"/>
    <w:rsid w:val="00EC3C22"/>
    <w:rsid w:val="00EC44E4"/>
    <w:rsid w:val="00EC49BE"/>
    <w:rsid w:val="00EC5B93"/>
    <w:rsid w:val="00EC5C0D"/>
    <w:rsid w:val="00EC5E3D"/>
    <w:rsid w:val="00EC5EC6"/>
    <w:rsid w:val="00EC6192"/>
    <w:rsid w:val="00EC6271"/>
    <w:rsid w:val="00EC7063"/>
    <w:rsid w:val="00EC76BA"/>
    <w:rsid w:val="00EC78C6"/>
    <w:rsid w:val="00EC7C42"/>
    <w:rsid w:val="00EC7EA5"/>
    <w:rsid w:val="00ED030C"/>
    <w:rsid w:val="00ED089B"/>
    <w:rsid w:val="00ED0F8F"/>
    <w:rsid w:val="00ED116F"/>
    <w:rsid w:val="00ED11A6"/>
    <w:rsid w:val="00ED1E53"/>
    <w:rsid w:val="00ED23D5"/>
    <w:rsid w:val="00ED2A83"/>
    <w:rsid w:val="00ED353F"/>
    <w:rsid w:val="00ED4A0F"/>
    <w:rsid w:val="00ED4ED4"/>
    <w:rsid w:val="00ED4F3E"/>
    <w:rsid w:val="00ED56B5"/>
    <w:rsid w:val="00ED57F2"/>
    <w:rsid w:val="00ED5834"/>
    <w:rsid w:val="00ED5F4F"/>
    <w:rsid w:val="00ED624F"/>
    <w:rsid w:val="00ED65A9"/>
    <w:rsid w:val="00ED66EB"/>
    <w:rsid w:val="00ED670A"/>
    <w:rsid w:val="00ED69A4"/>
    <w:rsid w:val="00ED7B55"/>
    <w:rsid w:val="00ED7B64"/>
    <w:rsid w:val="00ED7DC8"/>
    <w:rsid w:val="00ED7E69"/>
    <w:rsid w:val="00EE01D4"/>
    <w:rsid w:val="00EE0C83"/>
    <w:rsid w:val="00EE1117"/>
    <w:rsid w:val="00EE18C6"/>
    <w:rsid w:val="00EE2729"/>
    <w:rsid w:val="00EE2A7C"/>
    <w:rsid w:val="00EE2B64"/>
    <w:rsid w:val="00EE2D4F"/>
    <w:rsid w:val="00EE3A91"/>
    <w:rsid w:val="00EE3DF6"/>
    <w:rsid w:val="00EE49CA"/>
    <w:rsid w:val="00EE55BB"/>
    <w:rsid w:val="00EE55D9"/>
    <w:rsid w:val="00EE5D79"/>
    <w:rsid w:val="00EE645C"/>
    <w:rsid w:val="00EE67D1"/>
    <w:rsid w:val="00EE6B98"/>
    <w:rsid w:val="00EE6BF8"/>
    <w:rsid w:val="00EE6CC9"/>
    <w:rsid w:val="00EE7214"/>
    <w:rsid w:val="00EE7260"/>
    <w:rsid w:val="00EE7750"/>
    <w:rsid w:val="00EF0056"/>
    <w:rsid w:val="00EF0331"/>
    <w:rsid w:val="00EF0C9B"/>
    <w:rsid w:val="00EF1037"/>
    <w:rsid w:val="00EF141D"/>
    <w:rsid w:val="00EF15DA"/>
    <w:rsid w:val="00EF1DB9"/>
    <w:rsid w:val="00EF1E0B"/>
    <w:rsid w:val="00EF21DC"/>
    <w:rsid w:val="00EF24F2"/>
    <w:rsid w:val="00EF2AF3"/>
    <w:rsid w:val="00EF2E03"/>
    <w:rsid w:val="00EF31C6"/>
    <w:rsid w:val="00EF4B16"/>
    <w:rsid w:val="00EF520E"/>
    <w:rsid w:val="00EF5700"/>
    <w:rsid w:val="00EF577F"/>
    <w:rsid w:val="00EF59E4"/>
    <w:rsid w:val="00EF6129"/>
    <w:rsid w:val="00EF61E2"/>
    <w:rsid w:val="00EF63B7"/>
    <w:rsid w:val="00EF660E"/>
    <w:rsid w:val="00EF66E2"/>
    <w:rsid w:val="00EF7692"/>
    <w:rsid w:val="00EF7B56"/>
    <w:rsid w:val="00EF7EC4"/>
    <w:rsid w:val="00F0060A"/>
    <w:rsid w:val="00F00803"/>
    <w:rsid w:val="00F00CFC"/>
    <w:rsid w:val="00F012CC"/>
    <w:rsid w:val="00F01316"/>
    <w:rsid w:val="00F015B4"/>
    <w:rsid w:val="00F01A81"/>
    <w:rsid w:val="00F020B0"/>
    <w:rsid w:val="00F02293"/>
    <w:rsid w:val="00F022BD"/>
    <w:rsid w:val="00F0255F"/>
    <w:rsid w:val="00F03082"/>
    <w:rsid w:val="00F033D0"/>
    <w:rsid w:val="00F03E36"/>
    <w:rsid w:val="00F05104"/>
    <w:rsid w:val="00F05129"/>
    <w:rsid w:val="00F058A8"/>
    <w:rsid w:val="00F05B17"/>
    <w:rsid w:val="00F0674B"/>
    <w:rsid w:val="00F073C1"/>
    <w:rsid w:val="00F0760E"/>
    <w:rsid w:val="00F07E2C"/>
    <w:rsid w:val="00F109BE"/>
    <w:rsid w:val="00F10C63"/>
    <w:rsid w:val="00F10CD8"/>
    <w:rsid w:val="00F1114C"/>
    <w:rsid w:val="00F121D8"/>
    <w:rsid w:val="00F1274A"/>
    <w:rsid w:val="00F13013"/>
    <w:rsid w:val="00F13FE2"/>
    <w:rsid w:val="00F14065"/>
    <w:rsid w:val="00F141E5"/>
    <w:rsid w:val="00F14DCD"/>
    <w:rsid w:val="00F1519D"/>
    <w:rsid w:val="00F1541D"/>
    <w:rsid w:val="00F15869"/>
    <w:rsid w:val="00F15B9B"/>
    <w:rsid w:val="00F1606B"/>
    <w:rsid w:val="00F1685A"/>
    <w:rsid w:val="00F16F0B"/>
    <w:rsid w:val="00F17254"/>
    <w:rsid w:val="00F17449"/>
    <w:rsid w:val="00F176AC"/>
    <w:rsid w:val="00F177A4"/>
    <w:rsid w:val="00F20E0D"/>
    <w:rsid w:val="00F20EF6"/>
    <w:rsid w:val="00F217EB"/>
    <w:rsid w:val="00F21959"/>
    <w:rsid w:val="00F219D4"/>
    <w:rsid w:val="00F21B92"/>
    <w:rsid w:val="00F21DFC"/>
    <w:rsid w:val="00F22446"/>
    <w:rsid w:val="00F22713"/>
    <w:rsid w:val="00F22B0A"/>
    <w:rsid w:val="00F2354C"/>
    <w:rsid w:val="00F2377C"/>
    <w:rsid w:val="00F23C7F"/>
    <w:rsid w:val="00F2411B"/>
    <w:rsid w:val="00F24221"/>
    <w:rsid w:val="00F243BC"/>
    <w:rsid w:val="00F24601"/>
    <w:rsid w:val="00F2484C"/>
    <w:rsid w:val="00F24EC8"/>
    <w:rsid w:val="00F25017"/>
    <w:rsid w:val="00F2551D"/>
    <w:rsid w:val="00F2593C"/>
    <w:rsid w:val="00F25A00"/>
    <w:rsid w:val="00F25A70"/>
    <w:rsid w:val="00F263C7"/>
    <w:rsid w:val="00F26AA7"/>
    <w:rsid w:val="00F27B66"/>
    <w:rsid w:val="00F27C63"/>
    <w:rsid w:val="00F27D31"/>
    <w:rsid w:val="00F3000D"/>
    <w:rsid w:val="00F30207"/>
    <w:rsid w:val="00F3027D"/>
    <w:rsid w:val="00F3086C"/>
    <w:rsid w:val="00F30AC3"/>
    <w:rsid w:val="00F315AE"/>
    <w:rsid w:val="00F323A2"/>
    <w:rsid w:val="00F32A3C"/>
    <w:rsid w:val="00F32BCD"/>
    <w:rsid w:val="00F32F45"/>
    <w:rsid w:val="00F3313B"/>
    <w:rsid w:val="00F33F18"/>
    <w:rsid w:val="00F3425A"/>
    <w:rsid w:val="00F34414"/>
    <w:rsid w:val="00F35216"/>
    <w:rsid w:val="00F352BE"/>
    <w:rsid w:val="00F35710"/>
    <w:rsid w:val="00F361AA"/>
    <w:rsid w:val="00F361DC"/>
    <w:rsid w:val="00F36E7A"/>
    <w:rsid w:val="00F37175"/>
    <w:rsid w:val="00F3747D"/>
    <w:rsid w:val="00F37752"/>
    <w:rsid w:val="00F402DE"/>
    <w:rsid w:val="00F40529"/>
    <w:rsid w:val="00F40607"/>
    <w:rsid w:val="00F40658"/>
    <w:rsid w:val="00F40A47"/>
    <w:rsid w:val="00F410D9"/>
    <w:rsid w:val="00F422E4"/>
    <w:rsid w:val="00F42784"/>
    <w:rsid w:val="00F42CDC"/>
    <w:rsid w:val="00F42CFD"/>
    <w:rsid w:val="00F4329D"/>
    <w:rsid w:val="00F43610"/>
    <w:rsid w:val="00F44A29"/>
    <w:rsid w:val="00F45444"/>
    <w:rsid w:val="00F4574D"/>
    <w:rsid w:val="00F45B7C"/>
    <w:rsid w:val="00F45FEF"/>
    <w:rsid w:val="00F46263"/>
    <w:rsid w:val="00F46505"/>
    <w:rsid w:val="00F46593"/>
    <w:rsid w:val="00F46C04"/>
    <w:rsid w:val="00F46C97"/>
    <w:rsid w:val="00F46EBA"/>
    <w:rsid w:val="00F46EE7"/>
    <w:rsid w:val="00F470B0"/>
    <w:rsid w:val="00F473FC"/>
    <w:rsid w:val="00F47471"/>
    <w:rsid w:val="00F47639"/>
    <w:rsid w:val="00F47B34"/>
    <w:rsid w:val="00F47C15"/>
    <w:rsid w:val="00F47F41"/>
    <w:rsid w:val="00F50F8F"/>
    <w:rsid w:val="00F510B5"/>
    <w:rsid w:val="00F51154"/>
    <w:rsid w:val="00F522C9"/>
    <w:rsid w:val="00F523A7"/>
    <w:rsid w:val="00F52708"/>
    <w:rsid w:val="00F52AF6"/>
    <w:rsid w:val="00F52B8B"/>
    <w:rsid w:val="00F52FD0"/>
    <w:rsid w:val="00F531CC"/>
    <w:rsid w:val="00F53BDB"/>
    <w:rsid w:val="00F53C9D"/>
    <w:rsid w:val="00F553EE"/>
    <w:rsid w:val="00F5548A"/>
    <w:rsid w:val="00F5557D"/>
    <w:rsid w:val="00F555B1"/>
    <w:rsid w:val="00F559AC"/>
    <w:rsid w:val="00F55C06"/>
    <w:rsid w:val="00F55C77"/>
    <w:rsid w:val="00F55F69"/>
    <w:rsid w:val="00F565EA"/>
    <w:rsid w:val="00F56B06"/>
    <w:rsid w:val="00F56F38"/>
    <w:rsid w:val="00F57078"/>
    <w:rsid w:val="00F5717B"/>
    <w:rsid w:val="00F572A6"/>
    <w:rsid w:val="00F57A99"/>
    <w:rsid w:val="00F57B72"/>
    <w:rsid w:val="00F6058C"/>
    <w:rsid w:val="00F60846"/>
    <w:rsid w:val="00F60B5C"/>
    <w:rsid w:val="00F60F87"/>
    <w:rsid w:val="00F611DC"/>
    <w:rsid w:val="00F616F7"/>
    <w:rsid w:val="00F619DF"/>
    <w:rsid w:val="00F61D97"/>
    <w:rsid w:val="00F6208D"/>
    <w:rsid w:val="00F623F4"/>
    <w:rsid w:val="00F625DC"/>
    <w:rsid w:val="00F626EE"/>
    <w:rsid w:val="00F62709"/>
    <w:rsid w:val="00F62822"/>
    <w:rsid w:val="00F62A31"/>
    <w:rsid w:val="00F62A71"/>
    <w:rsid w:val="00F62B6B"/>
    <w:rsid w:val="00F62C59"/>
    <w:rsid w:val="00F62CC8"/>
    <w:rsid w:val="00F62DF8"/>
    <w:rsid w:val="00F62EE5"/>
    <w:rsid w:val="00F63776"/>
    <w:rsid w:val="00F63906"/>
    <w:rsid w:val="00F64208"/>
    <w:rsid w:val="00F642C0"/>
    <w:rsid w:val="00F6583F"/>
    <w:rsid w:val="00F65FB1"/>
    <w:rsid w:val="00F66147"/>
    <w:rsid w:val="00F66577"/>
    <w:rsid w:val="00F66614"/>
    <w:rsid w:val="00F66660"/>
    <w:rsid w:val="00F66F4D"/>
    <w:rsid w:val="00F66F50"/>
    <w:rsid w:val="00F675B8"/>
    <w:rsid w:val="00F67641"/>
    <w:rsid w:val="00F679E5"/>
    <w:rsid w:val="00F67BF1"/>
    <w:rsid w:val="00F70467"/>
    <w:rsid w:val="00F706B4"/>
    <w:rsid w:val="00F70A64"/>
    <w:rsid w:val="00F70F11"/>
    <w:rsid w:val="00F70F1F"/>
    <w:rsid w:val="00F71817"/>
    <w:rsid w:val="00F71EF1"/>
    <w:rsid w:val="00F72136"/>
    <w:rsid w:val="00F72244"/>
    <w:rsid w:val="00F7231B"/>
    <w:rsid w:val="00F727F6"/>
    <w:rsid w:val="00F72CAF"/>
    <w:rsid w:val="00F72F3C"/>
    <w:rsid w:val="00F72FD6"/>
    <w:rsid w:val="00F73075"/>
    <w:rsid w:val="00F734A7"/>
    <w:rsid w:val="00F73817"/>
    <w:rsid w:val="00F73C27"/>
    <w:rsid w:val="00F74830"/>
    <w:rsid w:val="00F7498E"/>
    <w:rsid w:val="00F74DB7"/>
    <w:rsid w:val="00F74FA1"/>
    <w:rsid w:val="00F75011"/>
    <w:rsid w:val="00F7534B"/>
    <w:rsid w:val="00F75633"/>
    <w:rsid w:val="00F75642"/>
    <w:rsid w:val="00F75854"/>
    <w:rsid w:val="00F75950"/>
    <w:rsid w:val="00F75C77"/>
    <w:rsid w:val="00F769B2"/>
    <w:rsid w:val="00F76D9E"/>
    <w:rsid w:val="00F77389"/>
    <w:rsid w:val="00F7750D"/>
    <w:rsid w:val="00F776EA"/>
    <w:rsid w:val="00F80532"/>
    <w:rsid w:val="00F80666"/>
    <w:rsid w:val="00F80D37"/>
    <w:rsid w:val="00F80F75"/>
    <w:rsid w:val="00F81FC4"/>
    <w:rsid w:val="00F82B15"/>
    <w:rsid w:val="00F82F75"/>
    <w:rsid w:val="00F83471"/>
    <w:rsid w:val="00F84AAD"/>
    <w:rsid w:val="00F85073"/>
    <w:rsid w:val="00F855DC"/>
    <w:rsid w:val="00F85713"/>
    <w:rsid w:val="00F85CAE"/>
    <w:rsid w:val="00F878E9"/>
    <w:rsid w:val="00F8796E"/>
    <w:rsid w:val="00F87DCD"/>
    <w:rsid w:val="00F9013A"/>
    <w:rsid w:val="00F90184"/>
    <w:rsid w:val="00F901A7"/>
    <w:rsid w:val="00F91916"/>
    <w:rsid w:val="00F92228"/>
    <w:rsid w:val="00F92480"/>
    <w:rsid w:val="00F92C45"/>
    <w:rsid w:val="00F92F73"/>
    <w:rsid w:val="00F93246"/>
    <w:rsid w:val="00F934DE"/>
    <w:rsid w:val="00F93C36"/>
    <w:rsid w:val="00F94274"/>
    <w:rsid w:val="00F94A13"/>
    <w:rsid w:val="00F94EBC"/>
    <w:rsid w:val="00F9518B"/>
    <w:rsid w:val="00F95E89"/>
    <w:rsid w:val="00F95F1E"/>
    <w:rsid w:val="00F96135"/>
    <w:rsid w:val="00F96402"/>
    <w:rsid w:val="00F97653"/>
    <w:rsid w:val="00F97959"/>
    <w:rsid w:val="00F97DFD"/>
    <w:rsid w:val="00F97E4F"/>
    <w:rsid w:val="00FA04B9"/>
    <w:rsid w:val="00FA07A5"/>
    <w:rsid w:val="00FA0827"/>
    <w:rsid w:val="00FA1007"/>
    <w:rsid w:val="00FA1489"/>
    <w:rsid w:val="00FA185E"/>
    <w:rsid w:val="00FA19C5"/>
    <w:rsid w:val="00FA1A20"/>
    <w:rsid w:val="00FA1ED3"/>
    <w:rsid w:val="00FA2322"/>
    <w:rsid w:val="00FA238D"/>
    <w:rsid w:val="00FA23BE"/>
    <w:rsid w:val="00FA2F05"/>
    <w:rsid w:val="00FA336B"/>
    <w:rsid w:val="00FA3992"/>
    <w:rsid w:val="00FA4ABE"/>
    <w:rsid w:val="00FA4DAB"/>
    <w:rsid w:val="00FA59F3"/>
    <w:rsid w:val="00FA60FE"/>
    <w:rsid w:val="00FA6390"/>
    <w:rsid w:val="00FA68E8"/>
    <w:rsid w:val="00FA7B96"/>
    <w:rsid w:val="00FA7D98"/>
    <w:rsid w:val="00FB0AC5"/>
    <w:rsid w:val="00FB0D9A"/>
    <w:rsid w:val="00FB1C60"/>
    <w:rsid w:val="00FB2200"/>
    <w:rsid w:val="00FB2DA0"/>
    <w:rsid w:val="00FB324A"/>
    <w:rsid w:val="00FB3731"/>
    <w:rsid w:val="00FB3A5C"/>
    <w:rsid w:val="00FB3F68"/>
    <w:rsid w:val="00FB4016"/>
    <w:rsid w:val="00FB47BB"/>
    <w:rsid w:val="00FB541B"/>
    <w:rsid w:val="00FB572E"/>
    <w:rsid w:val="00FB57EC"/>
    <w:rsid w:val="00FB5C14"/>
    <w:rsid w:val="00FB6101"/>
    <w:rsid w:val="00FB62A2"/>
    <w:rsid w:val="00FB6AD0"/>
    <w:rsid w:val="00FB6F16"/>
    <w:rsid w:val="00FB6F5A"/>
    <w:rsid w:val="00FB70C9"/>
    <w:rsid w:val="00FB7394"/>
    <w:rsid w:val="00FB78A7"/>
    <w:rsid w:val="00FB78FA"/>
    <w:rsid w:val="00FB79AB"/>
    <w:rsid w:val="00FB7CF4"/>
    <w:rsid w:val="00FC0960"/>
    <w:rsid w:val="00FC0AD3"/>
    <w:rsid w:val="00FC11AB"/>
    <w:rsid w:val="00FC17BD"/>
    <w:rsid w:val="00FC1A7C"/>
    <w:rsid w:val="00FC1B97"/>
    <w:rsid w:val="00FC1EDA"/>
    <w:rsid w:val="00FC2C0B"/>
    <w:rsid w:val="00FC2C53"/>
    <w:rsid w:val="00FC3AB5"/>
    <w:rsid w:val="00FC400E"/>
    <w:rsid w:val="00FC46BB"/>
    <w:rsid w:val="00FC475D"/>
    <w:rsid w:val="00FC488D"/>
    <w:rsid w:val="00FC4AC8"/>
    <w:rsid w:val="00FC4E9D"/>
    <w:rsid w:val="00FC5195"/>
    <w:rsid w:val="00FC534E"/>
    <w:rsid w:val="00FC5D54"/>
    <w:rsid w:val="00FC642F"/>
    <w:rsid w:val="00FC7334"/>
    <w:rsid w:val="00FC785A"/>
    <w:rsid w:val="00FC79C3"/>
    <w:rsid w:val="00FC7D8E"/>
    <w:rsid w:val="00FD031D"/>
    <w:rsid w:val="00FD0366"/>
    <w:rsid w:val="00FD0460"/>
    <w:rsid w:val="00FD13B8"/>
    <w:rsid w:val="00FD1672"/>
    <w:rsid w:val="00FD1BBB"/>
    <w:rsid w:val="00FD1F3B"/>
    <w:rsid w:val="00FD2028"/>
    <w:rsid w:val="00FD2881"/>
    <w:rsid w:val="00FD33B7"/>
    <w:rsid w:val="00FD341F"/>
    <w:rsid w:val="00FD344D"/>
    <w:rsid w:val="00FD34A9"/>
    <w:rsid w:val="00FD445E"/>
    <w:rsid w:val="00FD5379"/>
    <w:rsid w:val="00FD549E"/>
    <w:rsid w:val="00FD554B"/>
    <w:rsid w:val="00FD60E2"/>
    <w:rsid w:val="00FD6222"/>
    <w:rsid w:val="00FD6712"/>
    <w:rsid w:val="00FD6737"/>
    <w:rsid w:val="00FD67CD"/>
    <w:rsid w:val="00FD6DFA"/>
    <w:rsid w:val="00FD6E05"/>
    <w:rsid w:val="00FE00F9"/>
    <w:rsid w:val="00FE0AD3"/>
    <w:rsid w:val="00FE0D8E"/>
    <w:rsid w:val="00FE0E84"/>
    <w:rsid w:val="00FE1175"/>
    <w:rsid w:val="00FE2072"/>
    <w:rsid w:val="00FE27CF"/>
    <w:rsid w:val="00FE2980"/>
    <w:rsid w:val="00FE2FB5"/>
    <w:rsid w:val="00FE3133"/>
    <w:rsid w:val="00FE4E65"/>
    <w:rsid w:val="00FE4FF9"/>
    <w:rsid w:val="00FE5417"/>
    <w:rsid w:val="00FE5B4F"/>
    <w:rsid w:val="00FE5BC1"/>
    <w:rsid w:val="00FE613B"/>
    <w:rsid w:val="00FE6145"/>
    <w:rsid w:val="00FE67B1"/>
    <w:rsid w:val="00FE6E01"/>
    <w:rsid w:val="00FE7BCA"/>
    <w:rsid w:val="00FE7D4D"/>
    <w:rsid w:val="00FE7EC3"/>
    <w:rsid w:val="00FF0272"/>
    <w:rsid w:val="00FF0405"/>
    <w:rsid w:val="00FF0736"/>
    <w:rsid w:val="00FF0FB2"/>
    <w:rsid w:val="00FF1065"/>
    <w:rsid w:val="00FF2E67"/>
    <w:rsid w:val="00FF2F6B"/>
    <w:rsid w:val="00FF32C2"/>
    <w:rsid w:val="00FF352F"/>
    <w:rsid w:val="00FF39A2"/>
    <w:rsid w:val="00FF3B42"/>
    <w:rsid w:val="00FF44A8"/>
    <w:rsid w:val="00FF468F"/>
    <w:rsid w:val="00FF4A45"/>
    <w:rsid w:val="00FF509D"/>
    <w:rsid w:val="00FF5CBD"/>
    <w:rsid w:val="00FF5D2E"/>
    <w:rsid w:val="00FF6157"/>
    <w:rsid w:val="00FF6163"/>
    <w:rsid w:val="00FF6CDF"/>
    <w:rsid w:val="00FF76C0"/>
    <w:rsid w:val="00FF781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70ACD593"/>
  <w15:docId w15:val="{5A62BCFF-7886-4B11-8EE8-3B661EF72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alanoGrotesque-Light" w:eastAsiaTheme="minorHAnsi" w:hAnsi="GalanoGrotesque-Light" w:cstheme="minorBidi"/>
        <w:sz w:val="24"/>
        <w:szCs w:val="24"/>
        <w:lang w:val="es-ES" w:eastAsia="en-US" w:bidi="ar-SA"/>
      </w:rPr>
    </w:rPrDefault>
    <w:pPrDefault>
      <w:pPr>
        <w:spacing w:before="60" w:after="60"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7A20"/>
  </w:style>
  <w:style w:type="paragraph" w:styleId="Ttulo1">
    <w:name w:val="heading 1"/>
    <w:basedOn w:val="Normal"/>
    <w:next w:val="Normal"/>
    <w:link w:val="Ttulo1Car"/>
    <w:uiPriority w:val="9"/>
    <w:qFormat/>
    <w:rsid w:val="00C57A20"/>
    <w:pPr>
      <w:keepNext/>
      <w:keepLines/>
      <w:spacing w:before="240" w:after="0"/>
      <w:outlineLvl w:val="0"/>
    </w:pPr>
    <w:rPr>
      <w:rFonts w:ascii="GalanoGrotesque-Bold" w:eastAsiaTheme="majorEastAsia" w:hAnsi="GalanoGrotesque-Bold" w:cstheme="majorBidi"/>
      <w:color w:val="000000" w:themeColor="text1"/>
      <w:sz w:val="40"/>
      <w:szCs w:val="32"/>
    </w:rPr>
  </w:style>
  <w:style w:type="paragraph" w:styleId="Ttulo2">
    <w:name w:val="heading 2"/>
    <w:basedOn w:val="Normal"/>
    <w:next w:val="Normal"/>
    <w:link w:val="Ttulo2Car"/>
    <w:uiPriority w:val="9"/>
    <w:unhideWhenUsed/>
    <w:qFormat/>
    <w:rsid w:val="00C57A20"/>
    <w:pPr>
      <w:keepNext/>
      <w:keepLines/>
      <w:spacing w:before="40" w:after="0"/>
      <w:outlineLvl w:val="1"/>
    </w:pPr>
    <w:rPr>
      <w:rFonts w:ascii="GalanoGrotesque-Bold" w:eastAsiaTheme="majorEastAsia" w:hAnsi="GalanoGrotesque-Bold" w:cstheme="majorBidi"/>
      <w:color w:val="000000" w:themeColor="text1"/>
      <w:sz w:val="32"/>
      <w:szCs w:val="26"/>
    </w:rPr>
  </w:style>
  <w:style w:type="paragraph" w:styleId="Ttulo3">
    <w:name w:val="heading 3"/>
    <w:basedOn w:val="Normal"/>
    <w:next w:val="Normal"/>
    <w:link w:val="Ttulo3Car"/>
    <w:uiPriority w:val="9"/>
    <w:unhideWhenUsed/>
    <w:qFormat/>
    <w:rsid w:val="00C57A20"/>
    <w:pPr>
      <w:keepNext/>
      <w:keepLines/>
      <w:spacing w:before="40" w:after="0"/>
      <w:outlineLvl w:val="2"/>
    </w:pPr>
    <w:rPr>
      <w:rFonts w:ascii="GalanoGrotesque-Bold" w:eastAsiaTheme="majorEastAsia" w:hAnsi="GalanoGrotesque-Bold" w:cstheme="majorBidi"/>
      <w:sz w:val="28"/>
    </w:rPr>
  </w:style>
  <w:style w:type="paragraph" w:styleId="Ttulo4">
    <w:name w:val="heading 4"/>
    <w:basedOn w:val="Normal"/>
    <w:next w:val="Normal"/>
    <w:link w:val="Ttulo4Car"/>
    <w:uiPriority w:val="9"/>
    <w:unhideWhenUsed/>
    <w:qFormat/>
    <w:rsid w:val="00037B5C"/>
    <w:pPr>
      <w:keepNext/>
      <w:keepLines/>
      <w:spacing w:before="40" w:after="0"/>
      <w:outlineLvl w:val="3"/>
    </w:pPr>
    <w:rPr>
      <w:rFonts w:asciiTheme="majorHAnsi" w:eastAsiaTheme="majorEastAsia" w:hAnsiTheme="majorHAnsi" w:cstheme="majorBidi"/>
      <w:i/>
      <w:iCs/>
      <w:color w:val="C49A00" w:themeColor="accent1" w:themeShade="BF"/>
    </w:rPr>
  </w:style>
  <w:style w:type="paragraph" w:styleId="Ttulo5">
    <w:name w:val="heading 5"/>
    <w:basedOn w:val="Normal"/>
    <w:next w:val="Normal"/>
    <w:link w:val="Ttulo5Car"/>
    <w:uiPriority w:val="9"/>
    <w:semiHidden/>
    <w:unhideWhenUsed/>
    <w:qFormat/>
    <w:rsid w:val="00037B5C"/>
    <w:pPr>
      <w:keepNext/>
      <w:keepLines/>
      <w:spacing w:before="40" w:after="0"/>
      <w:outlineLvl w:val="4"/>
    </w:pPr>
    <w:rPr>
      <w:rFonts w:asciiTheme="majorHAnsi" w:eastAsiaTheme="majorEastAsia" w:hAnsiTheme="majorHAnsi" w:cstheme="majorBidi"/>
      <w:color w:val="C49A00" w:themeColor="accent1" w:themeShade="BF"/>
    </w:rPr>
  </w:style>
  <w:style w:type="paragraph" w:styleId="Ttulo6">
    <w:name w:val="heading 6"/>
    <w:basedOn w:val="Normal"/>
    <w:next w:val="Normal"/>
    <w:link w:val="Ttulo6Car"/>
    <w:uiPriority w:val="9"/>
    <w:semiHidden/>
    <w:unhideWhenUsed/>
    <w:qFormat/>
    <w:rsid w:val="00037B5C"/>
    <w:pPr>
      <w:keepNext/>
      <w:keepLines/>
      <w:spacing w:before="40" w:after="0"/>
      <w:outlineLvl w:val="5"/>
    </w:pPr>
    <w:rPr>
      <w:rFonts w:asciiTheme="majorHAnsi" w:eastAsiaTheme="majorEastAsia" w:hAnsiTheme="majorHAnsi" w:cstheme="majorBidi"/>
      <w:color w:val="826600" w:themeColor="accent1" w:themeShade="7F"/>
    </w:rPr>
  </w:style>
  <w:style w:type="paragraph" w:styleId="Ttulo7">
    <w:name w:val="heading 7"/>
    <w:basedOn w:val="Normal"/>
    <w:next w:val="Normal"/>
    <w:link w:val="Ttulo7Car"/>
    <w:uiPriority w:val="9"/>
    <w:semiHidden/>
    <w:unhideWhenUsed/>
    <w:qFormat/>
    <w:rsid w:val="00037B5C"/>
    <w:pPr>
      <w:keepNext/>
      <w:keepLines/>
      <w:spacing w:before="40" w:after="0"/>
      <w:outlineLvl w:val="6"/>
    </w:pPr>
    <w:rPr>
      <w:rFonts w:asciiTheme="majorHAnsi" w:eastAsiaTheme="majorEastAsia" w:hAnsiTheme="majorHAnsi" w:cstheme="majorBidi"/>
      <w:i/>
      <w:iCs/>
      <w:color w:val="826600" w:themeColor="accent1" w:themeShade="7F"/>
    </w:rPr>
  </w:style>
  <w:style w:type="paragraph" w:styleId="Ttulo8">
    <w:name w:val="heading 8"/>
    <w:basedOn w:val="Normal"/>
    <w:next w:val="Normal"/>
    <w:link w:val="Ttulo8Car"/>
    <w:uiPriority w:val="9"/>
    <w:semiHidden/>
    <w:unhideWhenUsed/>
    <w:qFormat/>
    <w:rsid w:val="00037B5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037B5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A5067"/>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rsid w:val="006A5067"/>
  </w:style>
  <w:style w:type="paragraph" w:styleId="Piedepgina">
    <w:name w:val="footer"/>
    <w:basedOn w:val="Normal"/>
    <w:link w:val="PiedepginaCar"/>
    <w:uiPriority w:val="99"/>
    <w:unhideWhenUsed/>
    <w:rsid w:val="006A5067"/>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6A5067"/>
  </w:style>
  <w:style w:type="paragraph" w:styleId="Sinespaciado">
    <w:name w:val="No Spacing"/>
    <w:link w:val="SinespaciadoCar"/>
    <w:uiPriority w:val="1"/>
    <w:qFormat/>
    <w:rsid w:val="00D825B8"/>
    <w:pPr>
      <w:spacing w:before="0" w:after="0" w:line="240" w:lineRule="auto"/>
      <w:jc w:val="left"/>
    </w:pPr>
    <w:rPr>
      <w:rFonts w:asciiTheme="minorHAnsi" w:eastAsiaTheme="minorEastAsia" w:hAnsiTheme="minorHAnsi"/>
      <w:sz w:val="22"/>
      <w:szCs w:val="22"/>
      <w:lang w:eastAsia="es-ES"/>
    </w:rPr>
  </w:style>
  <w:style w:type="character" w:customStyle="1" w:styleId="Ttulo1Car">
    <w:name w:val="Título 1 Car"/>
    <w:basedOn w:val="Fuentedeprrafopredeter"/>
    <w:link w:val="Ttulo1"/>
    <w:uiPriority w:val="9"/>
    <w:rsid w:val="00C57A20"/>
    <w:rPr>
      <w:rFonts w:ascii="GalanoGrotesque-Bold" w:eastAsiaTheme="majorEastAsia" w:hAnsi="GalanoGrotesque-Bold" w:cstheme="majorBidi"/>
      <w:color w:val="000000" w:themeColor="text1"/>
      <w:sz w:val="40"/>
      <w:szCs w:val="32"/>
    </w:rPr>
  </w:style>
  <w:style w:type="character" w:customStyle="1" w:styleId="Ttulo2Car">
    <w:name w:val="Título 2 Car"/>
    <w:basedOn w:val="Fuentedeprrafopredeter"/>
    <w:link w:val="Ttulo2"/>
    <w:uiPriority w:val="9"/>
    <w:rsid w:val="00C57A20"/>
    <w:rPr>
      <w:rFonts w:ascii="GalanoGrotesque-Bold" w:eastAsiaTheme="majorEastAsia" w:hAnsi="GalanoGrotesque-Bold" w:cstheme="majorBidi"/>
      <w:color w:val="000000" w:themeColor="text1"/>
      <w:sz w:val="32"/>
      <w:szCs w:val="26"/>
    </w:rPr>
  </w:style>
  <w:style w:type="character" w:customStyle="1" w:styleId="Ttulo3Car">
    <w:name w:val="Título 3 Car"/>
    <w:basedOn w:val="Fuentedeprrafopredeter"/>
    <w:link w:val="Ttulo3"/>
    <w:uiPriority w:val="9"/>
    <w:rsid w:val="00C57A20"/>
    <w:rPr>
      <w:rFonts w:ascii="GalanoGrotesque-Bold" w:eastAsiaTheme="majorEastAsia" w:hAnsi="GalanoGrotesque-Bold" w:cstheme="majorBidi"/>
      <w:sz w:val="28"/>
    </w:rPr>
  </w:style>
  <w:style w:type="character" w:customStyle="1" w:styleId="SinespaciadoCar">
    <w:name w:val="Sin espaciado Car"/>
    <w:basedOn w:val="Fuentedeprrafopredeter"/>
    <w:link w:val="Sinespaciado"/>
    <w:uiPriority w:val="1"/>
    <w:rsid w:val="00D825B8"/>
    <w:rPr>
      <w:rFonts w:asciiTheme="minorHAnsi" w:eastAsiaTheme="minorEastAsia" w:hAnsiTheme="minorHAnsi"/>
      <w:sz w:val="22"/>
      <w:szCs w:val="22"/>
      <w:lang w:eastAsia="es-ES"/>
    </w:rPr>
  </w:style>
  <w:style w:type="character" w:customStyle="1" w:styleId="Ttulo4Car">
    <w:name w:val="Título 4 Car"/>
    <w:basedOn w:val="Fuentedeprrafopredeter"/>
    <w:link w:val="Ttulo4"/>
    <w:uiPriority w:val="9"/>
    <w:rsid w:val="00037B5C"/>
    <w:rPr>
      <w:rFonts w:asciiTheme="majorHAnsi" w:eastAsiaTheme="majorEastAsia" w:hAnsiTheme="majorHAnsi" w:cstheme="majorBidi"/>
      <w:i/>
      <w:iCs/>
      <w:color w:val="C49A00" w:themeColor="accent1" w:themeShade="BF"/>
    </w:rPr>
  </w:style>
  <w:style w:type="character" w:customStyle="1" w:styleId="Ttulo5Car">
    <w:name w:val="Título 5 Car"/>
    <w:basedOn w:val="Fuentedeprrafopredeter"/>
    <w:link w:val="Ttulo5"/>
    <w:uiPriority w:val="9"/>
    <w:semiHidden/>
    <w:rsid w:val="00037B5C"/>
    <w:rPr>
      <w:rFonts w:asciiTheme="majorHAnsi" w:eastAsiaTheme="majorEastAsia" w:hAnsiTheme="majorHAnsi" w:cstheme="majorBidi"/>
      <w:color w:val="C49A00" w:themeColor="accent1" w:themeShade="BF"/>
    </w:rPr>
  </w:style>
  <w:style w:type="character" w:customStyle="1" w:styleId="Ttulo6Car">
    <w:name w:val="Título 6 Car"/>
    <w:basedOn w:val="Fuentedeprrafopredeter"/>
    <w:link w:val="Ttulo6"/>
    <w:uiPriority w:val="9"/>
    <w:semiHidden/>
    <w:rsid w:val="00037B5C"/>
    <w:rPr>
      <w:rFonts w:asciiTheme="majorHAnsi" w:eastAsiaTheme="majorEastAsia" w:hAnsiTheme="majorHAnsi" w:cstheme="majorBidi"/>
      <w:color w:val="826600" w:themeColor="accent1" w:themeShade="7F"/>
    </w:rPr>
  </w:style>
  <w:style w:type="character" w:customStyle="1" w:styleId="Ttulo7Car">
    <w:name w:val="Título 7 Car"/>
    <w:basedOn w:val="Fuentedeprrafopredeter"/>
    <w:link w:val="Ttulo7"/>
    <w:uiPriority w:val="9"/>
    <w:semiHidden/>
    <w:rsid w:val="00037B5C"/>
    <w:rPr>
      <w:rFonts w:asciiTheme="majorHAnsi" w:eastAsiaTheme="majorEastAsia" w:hAnsiTheme="majorHAnsi" w:cstheme="majorBidi"/>
      <w:i/>
      <w:iCs/>
      <w:color w:val="826600" w:themeColor="accent1" w:themeShade="7F"/>
    </w:rPr>
  </w:style>
  <w:style w:type="character" w:customStyle="1" w:styleId="Ttulo8Car">
    <w:name w:val="Título 8 Car"/>
    <w:basedOn w:val="Fuentedeprrafopredeter"/>
    <w:link w:val="Ttulo8"/>
    <w:uiPriority w:val="9"/>
    <w:semiHidden/>
    <w:rsid w:val="00037B5C"/>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037B5C"/>
    <w:rPr>
      <w:rFonts w:asciiTheme="majorHAnsi" w:eastAsiaTheme="majorEastAsia" w:hAnsiTheme="majorHAnsi" w:cstheme="majorBidi"/>
      <w:i/>
      <w:iCs/>
      <w:color w:val="272727" w:themeColor="text1" w:themeTint="D8"/>
      <w:sz w:val="21"/>
      <w:szCs w:val="21"/>
    </w:rPr>
  </w:style>
  <w:style w:type="numbering" w:customStyle="1" w:styleId="CtaPub">
    <w:name w:val="CtaPub"/>
    <w:uiPriority w:val="99"/>
    <w:rsid w:val="00037B5C"/>
    <w:pPr>
      <w:numPr>
        <w:numId w:val="1"/>
      </w:numPr>
    </w:pPr>
  </w:style>
  <w:style w:type="paragraph" w:styleId="TDC1">
    <w:name w:val="toc 1"/>
    <w:basedOn w:val="Normal"/>
    <w:next w:val="Normal"/>
    <w:autoRedefine/>
    <w:uiPriority w:val="39"/>
    <w:unhideWhenUsed/>
    <w:rsid w:val="001D0504"/>
    <w:pPr>
      <w:tabs>
        <w:tab w:val="left" w:pos="1560"/>
        <w:tab w:val="right" w:leader="dot" w:pos="9639"/>
      </w:tabs>
      <w:spacing w:before="120" w:after="120" w:line="240" w:lineRule="auto"/>
      <w:ind w:left="993"/>
      <w:jc w:val="left"/>
    </w:pPr>
    <w:rPr>
      <w:rFonts w:asciiTheme="minorHAnsi" w:hAnsiTheme="minorHAnsi"/>
      <w:noProof/>
      <w:sz w:val="20"/>
      <w:szCs w:val="20"/>
    </w:rPr>
  </w:style>
  <w:style w:type="paragraph" w:styleId="TDC2">
    <w:name w:val="toc 2"/>
    <w:basedOn w:val="Normal"/>
    <w:next w:val="Normal"/>
    <w:autoRedefine/>
    <w:uiPriority w:val="39"/>
    <w:unhideWhenUsed/>
    <w:rsid w:val="00D55DED"/>
    <w:pPr>
      <w:spacing w:before="0" w:after="0"/>
      <w:ind w:left="240"/>
      <w:jc w:val="left"/>
    </w:pPr>
    <w:rPr>
      <w:rFonts w:asciiTheme="minorHAnsi" w:hAnsiTheme="minorHAnsi"/>
      <w:smallCaps/>
      <w:sz w:val="20"/>
      <w:szCs w:val="20"/>
    </w:rPr>
  </w:style>
  <w:style w:type="paragraph" w:styleId="TDC3">
    <w:name w:val="toc 3"/>
    <w:basedOn w:val="Normal"/>
    <w:next w:val="Normal"/>
    <w:autoRedefine/>
    <w:uiPriority w:val="39"/>
    <w:unhideWhenUsed/>
    <w:rsid w:val="00D55DED"/>
    <w:pPr>
      <w:spacing w:before="0" w:after="0"/>
      <w:ind w:left="480"/>
      <w:jc w:val="left"/>
    </w:pPr>
    <w:rPr>
      <w:rFonts w:asciiTheme="minorHAnsi" w:hAnsiTheme="minorHAnsi"/>
      <w:i/>
      <w:iCs/>
      <w:sz w:val="20"/>
      <w:szCs w:val="20"/>
    </w:rPr>
  </w:style>
  <w:style w:type="paragraph" w:styleId="TDC4">
    <w:name w:val="toc 4"/>
    <w:basedOn w:val="Normal"/>
    <w:next w:val="Normal"/>
    <w:autoRedefine/>
    <w:uiPriority w:val="39"/>
    <w:unhideWhenUsed/>
    <w:rsid w:val="00D55DED"/>
    <w:pPr>
      <w:spacing w:before="0" w:after="0"/>
      <w:ind w:left="720"/>
      <w:jc w:val="left"/>
    </w:pPr>
    <w:rPr>
      <w:rFonts w:asciiTheme="minorHAnsi" w:hAnsiTheme="minorHAnsi"/>
      <w:sz w:val="18"/>
      <w:szCs w:val="18"/>
    </w:rPr>
  </w:style>
  <w:style w:type="paragraph" w:styleId="TDC5">
    <w:name w:val="toc 5"/>
    <w:basedOn w:val="Normal"/>
    <w:next w:val="Normal"/>
    <w:autoRedefine/>
    <w:uiPriority w:val="39"/>
    <w:unhideWhenUsed/>
    <w:rsid w:val="00D55DED"/>
    <w:pPr>
      <w:spacing w:before="0" w:after="0"/>
      <w:ind w:left="960"/>
      <w:jc w:val="left"/>
    </w:pPr>
    <w:rPr>
      <w:rFonts w:asciiTheme="minorHAnsi" w:hAnsiTheme="minorHAnsi"/>
      <w:sz w:val="18"/>
      <w:szCs w:val="18"/>
    </w:rPr>
  </w:style>
  <w:style w:type="paragraph" w:styleId="TDC6">
    <w:name w:val="toc 6"/>
    <w:basedOn w:val="Normal"/>
    <w:next w:val="Normal"/>
    <w:autoRedefine/>
    <w:uiPriority w:val="39"/>
    <w:unhideWhenUsed/>
    <w:rsid w:val="00D55DED"/>
    <w:pPr>
      <w:spacing w:before="0" w:after="0"/>
      <w:ind w:left="1200"/>
      <w:jc w:val="left"/>
    </w:pPr>
    <w:rPr>
      <w:rFonts w:asciiTheme="minorHAnsi" w:hAnsiTheme="minorHAnsi"/>
      <w:sz w:val="18"/>
      <w:szCs w:val="18"/>
    </w:rPr>
  </w:style>
  <w:style w:type="paragraph" w:styleId="TDC7">
    <w:name w:val="toc 7"/>
    <w:basedOn w:val="Normal"/>
    <w:next w:val="Normal"/>
    <w:autoRedefine/>
    <w:uiPriority w:val="39"/>
    <w:unhideWhenUsed/>
    <w:rsid w:val="00D55DED"/>
    <w:pPr>
      <w:spacing w:before="0" w:after="0"/>
      <w:ind w:left="1440"/>
      <w:jc w:val="left"/>
    </w:pPr>
    <w:rPr>
      <w:rFonts w:asciiTheme="minorHAnsi" w:hAnsiTheme="minorHAnsi"/>
      <w:sz w:val="18"/>
      <w:szCs w:val="18"/>
    </w:rPr>
  </w:style>
  <w:style w:type="paragraph" w:styleId="TDC8">
    <w:name w:val="toc 8"/>
    <w:basedOn w:val="Normal"/>
    <w:next w:val="Normal"/>
    <w:autoRedefine/>
    <w:uiPriority w:val="39"/>
    <w:unhideWhenUsed/>
    <w:rsid w:val="00D55DED"/>
    <w:pPr>
      <w:spacing w:before="0" w:after="0"/>
      <w:ind w:left="1680"/>
      <w:jc w:val="left"/>
    </w:pPr>
    <w:rPr>
      <w:rFonts w:asciiTheme="minorHAnsi" w:hAnsiTheme="minorHAnsi"/>
      <w:sz w:val="18"/>
      <w:szCs w:val="18"/>
    </w:rPr>
  </w:style>
  <w:style w:type="paragraph" w:styleId="TDC9">
    <w:name w:val="toc 9"/>
    <w:basedOn w:val="Normal"/>
    <w:next w:val="Normal"/>
    <w:autoRedefine/>
    <w:uiPriority w:val="39"/>
    <w:unhideWhenUsed/>
    <w:rsid w:val="00D55DED"/>
    <w:pPr>
      <w:spacing w:before="0" w:after="0"/>
      <w:ind w:left="1920"/>
      <w:jc w:val="left"/>
    </w:pPr>
    <w:rPr>
      <w:rFonts w:asciiTheme="minorHAnsi" w:hAnsiTheme="minorHAnsi"/>
      <w:sz w:val="18"/>
      <w:szCs w:val="18"/>
    </w:rPr>
  </w:style>
  <w:style w:type="character" w:styleId="Hipervnculo">
    <w:name w:val="Hyperlink"/>
    <w:basedOn w:val="Fuentedeprrafopredeter"/>
    <w:uiPriority w:val="99"/>
    <w:unhideWhenUsed/>
    <w:rsid w:val="00D55DED"/>
    <w:rPr>
      <w:color w:val="2998E3" w:themeColor="hyperlink"/>
      <w:u w:val="single"/>
    </w:rPr>
  </w:style>
  <w:style w:type="paragraph" w:styleId="Textodeglobo">
    <w:name w:val="Balloon Text"/>
    <w:basedOn w:val="Normal"/>
    <w:link w:val="TextodegloboCar"/>
    <w:uiPriority w:val="99"/>
    <w:semiHidden/>
    <w:unhideWhenUsed/>
    <w:rsid w:val="00A074C9"/>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74C9"/>
    <w:rPr>
      <w:rFonts w:ascii="Segoe UI" w:hAnsi="Segoe UI" w:cs="Segoe UI"/>
      <w:sz w:val="18"/>
      <w:szCs w:val="18"/>
    </w:rPr>
  </w:style>
  <w:style w:type="paragraph" w:styleId="TtulodeTDC">
    <w:name w:val="TOC Heading"/>
    <w:basedOn w:val="Ttulo1"/>
    <w:next w:val="Normal"/>
    <w:uiPriority w:val="39"/>
    <w:unhideWhenUsed/>
    <w:qFormat/>
    <w:rsid w:val="00FD13B8"/>
    <w:pPr>
      <w:spacing w:line="259" w:lineRule="auto"/>
      <w:jc w:val="left"/>
      <w:outlineLvl w:val="9"/>
    </w:pPr>
    <w:rPr>
      <w:rFonts w:asciiTheme="majorHAnsi" w:hAnsiTheme="majorHAnsi"/>
      <w:color w:val="C49A00" w:themeColor="accent1" w:themeShade="BF"/>
      <w:sz w:val="32"/>
      <w:lang w:eastAsia="es-ES"/>
    </w:rPr>
  </w:style>
  <w:style w:type="paragraph" w:styleId="Prrafodelista">
    <w:name w:val="List Paragraph"/>
    <w:basedOn w:val="Normal"/>
    <w:link w:val="PrrafodelistaCar"/>
    <w:uiPriority w:val="34"/>
    <w:qFormat/>
    <w:rsid w:val="00DC0CD8"/>
    <w:pPr>
      <w:widowControl w:val="0"/>
      <w:kinsoku w:val="0"/>
      <w:spacing w:before="0" w:after="0" w:line="240" w:lineRule="auto"/>
      <w:ind w:left="720"/>
      <w:contextualSpacing/>
      <w:jc w:val="left"/>
    </w:pPr>
    <w:rPr>
      <w:rFonts w:ascii="Times New Roman" w:eastAsia="Times New Roman" w:hAnsi="Times New Roman" w:cs="Times New Roman"/>
      <w:lang w:val="en-US" w:eastAsia="es-MX"/>
    </w:rPr>
  </w:style>
  <w:style w:type="table" w:styleId="Tablaconcuadrcula">
    <w:name w:val="Table Grid"/>
    <w:basedOn w:val="Tablanormal"/>
    <w:uiPriority w:val="39"/>
    <w:rsid w:val="00DC0274"/>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99"/>
    <w:qFormat/>
    <w:rsid w:val="00CD7FEF"/>
    <w:pPr>
      <w:widowControl w:val="0"/>
      <w:spacing w:before="0" w:after="0" w:line="240" w:lineRule="auto"/>
      <w:ind w:left="902"/>
      <w:jc w:val="left"/>
    </w:pPr>
    <w:rPr>
      <w:rFonts w:ascii="Arial" w:eastAsia="Arial" w:hAnsi="Arial"/>
      <w:noProof/>
      <w:sz w:val="20"/>
      <w:szCs w:val="20"/>
    </w:rPr>
  </w:style>
  <w:style w:type="character" w:customStyle="1" w:styleId="TextoindependienteCar">
    <w:name w:val="Texto independiente Car"/>
    <w:basedOn w:val="Fuentedeprrafopredeter"/>
    <w:link w:val="Textoindependiente"/>
    <w:uiPriority w:val="99"/>
    <w:rsid w:val="00CD7FEF"/>
    <w:rPr>
      <w:rFonts w:ascii="Arial" w:eastAsia="Arial" w:hAnsi="Arial"/>
      <w:noProof/>
      <w:sz w:val="20"/>
      <w:szCs w:val="20"/>
      <w:lang w:val="es-MX"/>
    </w:rPr>
  </w:style>
  <w:style w:type="character" w:styleId="Refdecomentario">
    <w:name w:val="annotation reference"/>
    <w:basedOn w:val="Fuentedeprrafopredeter"/>
    <w:uiPriority w:val="99"/>
    <w:semiHidden/>
    <w:unhideWhenUsed/>
    <w:rsid w:val="00211348"/>
    <w:rPr>
      <w:sz w:val="16"/>
      <w:szCs w:val="16"/>
    </w:rPr>
  </w:style>
  <w:style w:type="paragraph" w:styleId="Textocomentario">
    <w:name w:val="annotation text"/>
    <w:basedOn w:val="Normal"/>
    <w:link w:val="TextocomentarioCar"/>
    <w:uiPriority w:val="99"/>
    <w:semiHidden/>
    <w:unhideWhenUsed/>
    <w:rsid w:val="0021134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11348"/>
    <w:rPr>
      <w:sz w:val="20"/>
      <w:szCs w:val="20"/>
    </w:rPr>
  </w:style>
  <w:style w:type="paragraph" w:styleId="Asuntodelcomentario">
    <w:name w:val="annotation subject"/>
    <w:basedOn w:val="Textocomentario"/>
    <w:next w:val="Textocomentario"/>
    <w:link w:val="AsuntodelcomentarioCar"/>
    <w:uiPriority w:val="99"/>
    <w:semiHidden/>
    <w:unhideWhenUsed/>
    <w:rsid w:val="00211348"/>
    <w:rPr>
      <w:b/>
      <w:bCs/>
    </w:rPr>
  </w:style>
  <w:style w:type="character" w:customStyle="1" w:styleId="AsuntodelcomentarioCar">
    <w:name w:val="Asunto del comentario Car"/>
    <w:basedOn w:val="TextocomentarioCar"/>
    <w:link w:val="Asuntodelcomentario"/>
    <w:uiPriority w:val="99"/>
    <w:semiHidden/>
    <w:rsid w:val="00211348"/>
    <w:rPr>
      <w:b/>
      <w:bCs/>
      <w:sz w:val="20"/>
      <w:szCs w:val="20"/>
    </w:rPr>
  </w:style>
  <w:style w:type="table" w:customStyle="1" w:styleId="TableNormal1">
    <w:name w:val="Table Normal1"/>
    <w:uiPriority w:val="2"/>
    <w:semiHidden/>
    <w:unhideWhenUsed/>
    <w:qFormat/>
    <w:rsid w:val="00836323"/>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6323"/>
    <w:pPr>
      <w:widowControl w:val="0"/>
      <w:spacing w:before="0" w:after="0" w:line="240" w:lineRule="auto"/>
      <w:jc w:val="left"/>
    </w:pPr>
    <w:rPr>
      <w:rFonts w:asciiTheme="minorHAnsi" w:hAnsiTheme="minorHAnsi"/>
      <w:noProof/>
      <w:sz w:val="22"/>
      <w:szCs w:val="22"/>
    </w:rPr>
  </w:style>
  <w:style w:type="numbering" w:customStyle="1" w:styleId="Estilo1">
    <w:name w:val="Estilo1"/>
    <w:uiPriority w:val="99"/>
    <w:rsid w:val="00836323"/>
    <w:pPr>
      <w:numPr>
        <w:numId w:val="4"/>
      </w:numPr>
    </w:pPr>
  </w:style>
  <w:style w:type="paragraph" w:styleId="Descripcin">
    <w:name w:val="caption"/>
    <w:basedOn w:val="Normal"/>
    <w:next w:val="Normal"/>
    <w:uiPriority w:val="35"/>
    <w:unhideWhenUsed/>
    <w:qFormat/>
    <w:rsid w:val="00836323"/>
    <w:pPr>
      <w:widowControl w:val="0"/>
      <w:spacing w:before="0" w:after="200" w:line="240" w:lineRule="auto"/>
      <w:jc w:val="left"/>
    </w:pPr>
    <w:rPr>
      <w:rFonts w:asciiTheme="minorHAnsi" w:hAnsiTheme="minorHAnsi"/>
      <w:i/>
      <w:iCs/>
      <w:noProof/>
      <w:color w:val="39302A" w:themeColor="text2"/>
      <w:sz w:val="18"/>
      <w:szCs w:val="18"/>
    </w:rPr>
  </w:style>
  <w:style w:type="paragraph" w:customStyle="1" w:styleId="Default">
    <w:name w:val="Default"/>
    <w:rsid w:val="00836323"/>
    <w:pPr>
      <w:autoSpaceDE w:val="0"/>
      <w:autoSpaceDN w:val="0"/>
      <w:adjustRightInd w:val="0"/>
      <w:spacing w:before="0" w:after="0" w:line="240" w:lineRule="auto"/>
      <w:jc w:val="left"/>
    </w:pPr>
    <w:rPr>
      <w:rFonts w:ascii="Arial" w:hAnsi="Arial" w:cs="Arial"/>
      <w:color w:val="000000"/>
      <w:lang w:val="es-MX"/>
    </w:rPr>
  </w:style>
  <w:style w:type="character" w:customStyle="1" w:styleId="apple-converted-space">
    <w:name w:val="apple-converted-space"/>
    <w:basedOn w:val="Fuentedeprrafopredeter"/>
    <w:rsid w:val="00836323"/>
  </w:style>
  <w:style w:type="paragraph" w:styleId="NormalWeb">
    <w:name w:val="Normal (Web)"/>
    <w:basedOn w:val="Normal"/>
    <w:uiPriority w:val="99"/>
    <w:unhideWhenUsed/>
    <w:rsid w:val="00836323"/>
    <w:pPr>
      <w:spacing w:before="0" w:after="225" w:line="240" w:lineRule="auto"/>
      <w:jc w:val="left"/>
    </w:pPr>
    <w:rPr>
      <w:rFonts w:ascii="Times New Roman" w:eastAsia="Times New Roman" w:hAnsi="Times New Roman" w:cs="Times New Roman"/>
      <w:lang w:eastAsia="es-MX"/>
    </w:rPr>
  </w:style>
  <w:style w:type="character" w:styleId="Hipervnculovisitado">
    <w:name w:val="FollowedHyperlink"/>
    <w:basedOn w:val="Fuentedeprrafopredeter"/>
    <w:uiPriority w:val="99"/>
    <w:semiHidden/>
    <w:unhideWhenUsed/>
    <w:rsid w:val="00836323"/>
    <w:rPr>
      <w:color w:val="800080"/>
      <w:u w:val="single"/>
    </w:rPr>
  </w:style>
  <w:style w:type="paragraph" w:customStyle="1" w:styleId="xl65">
    <w:name w:val="xl65"/>
    <w:basedOn w:val="Normal"/>
    <w:rsid w:val="00836323"/>
    <w:pPr>
      <w:spacing w:before="100" w:beforeAutospacing="1" w:after="100" w:afterAutospacing="1" w:line="240" w:lineRule="auto"/>
      <w:jc w:val="left"/>
    </w:pPr>
    <w:rPr>
      <w:rFonts w:ascii="Arial" w:eastAsia="Times New Roman" w:hAnsi="Arial" w:cs="Arial"/>
      <w:lang w:eastAsia="es-MX"/>
    </w:rPr>
  </w:style>
  <w:style w:type="paragraph" w:customStyle="1" w:styleId="xl66">
    <w:name w:val="xl66"/>
    <w:basedOn w:val="Normal"/>
    <w:rsid w:val="00836323"/>
    <w:pPr>
      <w:pBdr>
        <w:top w:val="single" w:sz="4" w:space="0" w:color="D9D9D9"/>
        <w:left w:val="single" w:sz="4" w:space="0" w:color="D9D9D9"/>
        <w:bottom w:val="single" w:sz="4" w:space="0" w:color="D9D9D9"/>
        <w:right w:val="single" w:sz="4" w:space="0" w:color="D9D9D9"/>
      </w:pBdr>
      <w:shd w:val="clear" w:color="000000" w:fill="D9D9D9"/>
      <w:spacing w:before="100" w:beforeAutospacing="1" w:after="100" w:afterAutospacing="1" w:line="240" w:lineRule="auto"/>
      <w:jc w:val="center"/>
      <w:textAlignment w:val="center"/>
    </w:pPr>
    <w:rPr>
      <w:rFonts w:ascii="Arial" w:eastAsia="Times New Roman" w:hAnsi="Arial" w:cs="Arial"/>
      <w:color w:val="000000"/>
      <w:lang w:eastAsia="es-MX"/>
    </w:rPr>
  </w:style>
  <w:style w:type="paragraph" w:customStyle="1" w:styleId="xl67">
    <w:name w:val="xl67"/>
    <w:basedOn w:val="Normal"/>
    <w:rsid w:val="00836323"/>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left"/>
      <w:textAlignment w:val="center"/>
    </w:pPr>
    <w:rPr>
      <w:rFonts w:ascii="Arial" w:eastAsia="Times New Roman" w:hAnsi="Arial" w:cs="Arial"/>
      <w:color w:val="000000"/>
      <w:lang w:eastAsia="es-MX"/>
    </w:rPr>
  </w:style>
  <w:style w:type="paragraph" w:styleId="Sangra2detindependiente">
    <w:name w:val="Body Text Indent 2"/>
    <w:basedOn w:val="Normal"/>
    <w:link w:val="Sangra2detindependienteCar"/>
    <w:uiPriority w:val="99"/>
    <w:semiHidden/>
    <w:unhideWhenUsed/>
    <w:rsid w:val="00836323"/>
    <w:pPr>
      <w:widowControl w:val="0"/>
      <w:spacing w:before="0" w:after="120" w:line="480" w:lineRule="auto"/>
      <w:ind w:left="283"/>
      <w:jc w:val="left"/>
    </w:pPr>
    <w:rPr>
      <w:rFonts w:asciiTheme="minorHAnsi" w:hAnsiTheme="minorHAnsi"/>
      <w:noProof/>
      <w:sz w:val="22"/>
      <w:szCs w:val="22"/>
    </w:rPr>
  </w:style>
  <w:style w:type="character" w:customStyle="1" w:styleId="Sangra2detindependienteCar">
    <w:name w:val="Sangría 2 de t. independiente Car"/>
    <w:basedOn w:val="Fuentedeprrafopredeter"/>
    <w:link w:val="Sangra2detindependiente"/>
    <w:uiPriority w:val="99"/>
    <w:semiHidden/>
    <w:rsid w:val="00836323"/>
    <w:rPr>
      <w:rFonts w:asciiTheme="minorHAnsi" w:hAnsiTheme="minorHAnsi"/>
      <w:noProof/>
      <w:sz w:val="22"/>
      <w:szCs w:val="22"/>
      <w:lang w:val="es-MX"/>
    </w:rPr>
  </w:style>
  <w:style w:type="paragraph" w:customStyle="1" w:styleId="Texto">
    <w:name w:val="Texto"/>
    <w:basedOn w:val="Normal"/>
    <w:link w:val="TextoCar"/>
    <w:qFormat/>
    <w:rsid w:val="00836323"/>
    <w:pPr>
      <w:spacing w:before="0" w:after="101" w:line="216" w:lineRule="exact"/>
      <w:ind w:firstLine="288"/>
    </w:pPr>
    <w:rPr>
      <w:rFonts w:ascii="Arial" w:eastAsia="Times New Roman" w:hAnsi="Arial" w:cs="Arial"/>
      <w:sz w:val="18"/>
      <w:szCs w:val="20"/>
      <w:lang w:eastAsia="es-ES"/>
    </w:rPr>
  </w:style>
  <w:style w:type="character" w:customStyle="1" w:styleId="TextoCar">
    <w:name w:val="Texto Car"/>
    <w:link w:val="Texto"/>
    <w:locked/>
    <w:rsid w:val="00836323"/>
    <w:rPr>
      <w:rFonts w:ascii="Arial" w:eastAsia="Times New Roman" w:hAnsi="Arial" w:cs="Arial"/>
      <w:sz w:val="18"/>
      <w:szCs w:val="20"/>
      <w:lang w:eastAsia="es-ES"/>
    </w:rPr>
  </w:style>
  <w:style w:type="paragraph" w:customStyle="1" w:styleId="INCISO">
    <w:name w:val="INCISO"/>
    <w:basedOn w:val="Normal"/>
    <w:rsid w:val="00C33836"/>
    <w:pPr>
      <w:spacing w:before="0" w:after="101" w:line="216" w:lineRule="exact"/>
      <w:ind w:left="1080" w:hanging="360"/>
    </w:pPr>
    <w:rPr>
      <w:rFonts w:ascii="Arial" w:eastAsia="Times New Roman" w:hAnsi="Arial" w:cs="Arial"/>
      <w:sz w:val="18"/>
      <w:szCs w:val="18"/>
      <w:lang w:eastAsia="es-ES"/>
    </w:rPr>
  </w:style>
  <w:style w:type="table" w:customStyle="1" w:styleId="Tablaconcuadrcula1">
    <w:name w:val="Tabla con cuadrícula1"/>
    <w:basedOn w:val="Tablanormal"/>
    <w:next w:val="Tablaconcuadrcula"/>
    <w:uiPriority w:val="39"/>
    <w:rsid w:val="00E84FA5"/>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43B0A"/>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943B0A"/>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1">
    <w:name w:val="Tabla con cuadrícula11"/>
    <w:basedOn w:val="Tablanormal"/>
    <w:next w:val="Tablaconcuadrcula"/>
    <w:uiPriority w:val="39"/>
    <w:rsid w:val="00943B0A"/>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DE412C"/>
    <w:pPr>
      <w:spacing w:before="0" w:after="0" w:line="240" w:lineRule="auto"/>
      <w:jc w:val="left"/>
    </w:pPr>
    <w:rPr>
      <w:rFonts w:asciiTheme="minorHAnsi" w:hAnsiTheme="minorHAns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DE412C"/>
    <w:pPr>
      <w:widowControl w:val="0"/>
      <w:spacing w:before="0" w:after="0" w:line="240" w:lineRule="auto"/>
      <w:jc w:val="left"/>
    </w:pPr>
    <w:rPr>
      <w:rFonts w:asciiTheme="minorHAnsi" w:hAnsiTheme="minorHAnsi"/>
      <w:sz w:val="22"/>
      <w:szCs w:val="22"/>
      <w:lang w:val="en-US"/>
    </w:rPr>
    <w:tblPr>
      <w:tblInd w:w="0" w:type="dxa"/>
      <w:tblCellMar>
        <w:top w:w="0" w:type="dxa"/>
        <w:left w:w="0" w:type="dxa"/>
        <w:bottom w:w="0" w:type="dxa"/>
        <w:right w:w="0" w:type="dxa"/>
      </w:tblCellMar>
    </w:tblPr>
  </w:style>
  <w:style w:type="table" w:customStyle="1" w:styleId="Tablaconcuadrcula12">
    <w:name w:val="Tabla con cuadrícula12"/>
    <w:basedOn w:val="Tablanormal"/>
    <w:next w:val="Tablaconcuadrcula"/>
    <w:uiPriority w:val="39"/>
    <w:rsid w:val="00DE412C"/>
    <w:pPr>
      <w:spacing w:before="0" w:after="0" w:line="240" w:lineRule="auto"/>
      <w:jc w:val="left"/>
    </w:pPr>
    <w:rPr>
      <w:rFonts w:ascii="Calibri" w:hAnsi="Calibri"/>
      <w:sz w:val="22"/>
      <w:szCs w:val="22"/>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656C6"/>
    <w:pPr>
      <w:spacing w:before="0" w:after="0" w:line="240" w:lineRule="auto"/>
      <w:jc w:val="left"/>
    </w:pPr>
    <w:rPr>
      <w:rFonts w:ascii="Cambria" w:eastAsia="MS Mincho" w:hAnsi="Cambria" w:cs="Times New Roman"/>
      <w:sz w:val="20"/>
      <w:szCs w:val="20"/>
      <w:lang w:val="es-ES_tradnl" w:eastAsia="es-ES"/>
    </w:rPr>
  </w:style>
  <w:style w:type="character" w:customStyle="1" w:styleId="TextonotapieCar">
    <w:name w:val="Texto nota pie Car"/>
    <w:basedOn w:val="Fuentedeprrafopredeter"/>
    <w:link w:val="Textonotapie"/>
    <w:uiPriority w:val="99"/>
    <w:semiHidden/>
    <w:rsid w:val="005656C6"/>
    <w:rPr>
      <w:rFonts w:ascii="Cambria" w:eastAsia="MS Mincho" w:hAnsi="Cambria" w:cs="Times New Roman"/>
      <w:sz w:val="20"/>
      <w:szCs w:val="20"/>
      <w:lang w:val="es-ES_tradnl" w:eastAsia="es-ES"/>
    </w:rPr>
  </w:style>
  <w:style w:type="character" w:styleId="Refdenotaalpie">
    <w:name w:val="footnote reference"/>
    <w:basedOn w:val="Fuentedeprrafopredeter"/>
    <w:uiPriority w:val="99"/>
    <w:semiHidden/>
    <w:unhideWhenUsed/>
    <w:rsid w:val="005656C6"/>
    <w:rPr>
      <w:vertAlign w:val="superscript"/>
    </w:rPr>
  </w:style>
  <w:style w:type="paragraph" w:styleId="Textoindependiente3">
    <w:name w:val="Body Text 3"/>
    <w:basedOn w:val="Normal"/>
    <w:link w:val="Textoindependiente3Car"/>
    <w:rsid w:val="00380B21"/>
    <w:pPr>
      <w:spacing w:before="0" w:after="0" w:line="240" w:lineRule="auto"/>
      <w:jc w:val="left"/>
    </w:pPr>
    <w:rPr>
      <w:rFonts w:ascii="Arial" w:eastAsia="Times New Roman" w:hAnsi="Arial" w:cs="Times New Roman"/>
      <w:i/>
      <w:sz w:val="28"/>
      <w:szCs w:val="20"/>
      <w:lang w:eastAsia="es-ES"/>
    </w:rPr>
  </w:style>
  <w:style w:type="character" w:customStyle="1" w:styleId="Textoindependiente3Car">
    <w:name w:val="Texto independiente 3 Car"/>
    <w:basedOn w:val="Fuentedeprrafopredeter"/>
    <w:link w:val="Textoindependiente3"/>
    <w:rsid w:val="00380B21"/>
    <w:rPr>
      <w:rFonts w:ascii="Arial" w:eastAsia="Times New Roman" w:hAnsi="Arial" w:cs="Times New Roman"/>
      <w:i/>
      <w:sz w:val="28"/>
      <w:szCs w:val="20"/>
      <w:lang w:eastAsia="es-ES"/>
    </w:rPr>
  </w:style>
  <w:style w:type="paragraph" w:customStyle="1" w:styleId="Estndar">
    <w:name w:val="Estándar"/>
    <w:basedOn w:val="Normal"/>
    <w:link w:val="EstndarCar"/>
    <w:rsid w:val="00856C0F"/>
    <w:pPr>
      <w:spacing w:before="0" w:after="0" w:line="240" w:lineRule="auto"/>
      <w:jc w:val="left"/>
    </w:pPr>
    <w:rPr>
      <w:rFonts w:ascii="TimesNewRomanPS" w:eastAsia="Times New Roman" w:hAnsi="TimesNewRomanPS" w:cs="Times New Roman"/>
      <w:noProof/>
      <w:sz w:val="20"/>
      <w:szCs w:val="20"/>
      <w:lang w:eastAsia="es-ES"/>
    </w:rPr>
  </w:style>
  <w:style w:type="character" w:customStyle="1" w:styleId="EstndarCar">
    <w:name w:val="Estándar Car"/>
    <w:basedOn w:val="Fuentedeprrafopredeter"/>
    <w:link w:val="Estndar"/>
    <w:rsid w:val="00856C0F"/>
    <w:rPr>
      <w:rFonts w:ascii="TimesNewRomanPS" w:eastAsia="Times New Roman" w:hAnsi="TimesNewRomanPS" w:cs="Times New Roman"/>
      <w:noProof/>
      <w:sz w:val="20"/>
      <w:szCs w:val="20"/>
      <w:lang w:eastAsia="es-ES"/>
    </w:rPr>
  </w:style>
  <w:style w:type="character" w:styleId="Nmerodepgina">
    <w:name w:val="page number"/>
    <w:basedOn w:val="Fuentedeprrafopredeter"/>
    <w:rsid w:val="00856C0F"/>
  </w:style>
  <w:style w:type="table" w:customStyle="1" w:styleId="TableGrid">
    <w:name w:val="TableGrid"/>
    <w:rsid w:val="009C7546"/>
    <w:pPr>
      <w:spacing w:before="0" w:after="0" w:line="240" w:lineRule="auto"/>
      <w:jc w:val="left"/>
    </w:pPr>
    <w:rPr>
      <w:rFonts w:asciiTheme="minorHAnsi" w:eastAsiaTheme="minorEastAsia" w:hAnsiTheme="minorHAnsi"/>
      <w:sz w:val="22"/>
      <w:szCs w:val="22"/>
      <w:lang w:val="es-MX" w:eastAsia="es-MX"/>
    </w:rPr>
    <w:tblPr>
      <w:tblCellMar>
        <w:top w:w="0" w:type="dxa"/>
        <w:left w:w="0" w:type="dxa"/>
        <w:bottom w:w="0" w:type="dxa"/>
        <w:right w:w="0" w:type="dxa"/>
      </w:tblCellMar>
    </w:tblPr>
  </w:style>
  <w:style w:type="paragraph" w:styleId="Textoindependienteprimerasangra">
    <w:name w:val="Body Text First Indent"/>
    <w:basedOn w:val="Textoindependiente"/>
    <w:link w:val="TextoindependienteprimerasangraCar"/>
    <w:uiPriority w:val="99"/>
    <w:unhideWhenUsed/>
    <w:rsid w:val="00410BEA"/>
    <w:pPr>
      <w:widowControl/>
      <w:spacing w:before="60" w:after="60" w:line="360" w:lineRule="auto"/>
      <w:ind w:left="0" w:firstLine="360"/>
      <w:jc w:val="both"/>
    </w:pPr>
    <w:rPr>
      <w:rFonts w:ascii="GalanoGrotesque-Light" w:eastAsiaTheme="minorHAnsi" w:hAnsi="GalanoGrotesque-Light"/>
      <w:noProof w:val="0"/>
      <w:sz w:val="24"/>
      <w:szCs w:val="24"/>
    </w:rPr>
  </w:style>
  <w:style w:type="character" w:customStyle="1" w:styleId="TextoindependienteprimerasangraCar">
    <w:name w:val="Texto independiente primera sangría Car"/>
    <w:basedOn w:val="TextoindependienteCar"/>
    <w:link w:val="Textoindependienteprimerasangra"/>
    <w:uiPriority w:val="99"/>
    <w:rsid w:val="00410BEA"/>
    <w:rPr>
      <w:rFonts w:ascii="Arial" w:eastAsia="Arial" w:hAnsi="Arial"/>
      <w:noProof/>
      <w:sz w:val="20"/>
      <w:szCs w:val="20"/>
      <w:lang w:val="es-MX"/>
    </w:rPr>
  </w:style>
  <w:style w:type="paragraph" w:styleId="Revisin">
    <w:name w:val="Revision"/>
    <w:hidden/>
    <w:uiPriority w:val="99"/>
    <w:semiHidden/>
    <w:rsid w:val="00F40607"/>
    <w:pPr>
      <w:spacing w:before="0" w:after="0" w:line="240" w:lineRule="auto"/>
      <w:jc w:val="left"/>
    </w:pPr>
    <w:rPr>
      <w:lang w:val="es-MX"/>
    </w:rPr>
  </w:style>
  <w:style w:type="character" w:customStyle="1" w:styleId="Mencinsinresolver1">
    <w:name w:val="Mención sin resolver1"/>
    <w:basedOn w:val="Fuentedeprrafopredeter"/>
    <w:uiPriority w:val="99"/>
    <w:semiHidden/>
    <w:unhideWhenUsed/>
    <w:rsid w:val="00E556A5"/>
    <w:rPr>
      <w:color w:val="605E5C"/>
      <w:shd w:val="clear" w:color="auto" w:fill="E1DFDD"/>
    </w:rPr>
  </w:style>
  <w:style w:type="paragraph" w:customStyle="1" w:styleId="ANOTACION">
    <w:name w:val="ANOTACION"/>
    <w:basedOn w:val="Normal"/>
    <w:link w:val="ANOTACIONCar"/>
    <w:rsid w:val="00EB30D5"/>
    <w:pPr>
      <w:spacing w:before="101" w:after="101" w:line="216" w:lineRule="atLeast"/>
      <w:jc w:val="center"/>
    </w:pPr>
    <w:rPr>
      <w:rFonts w:ascii="Times New Roman" w:eastAsia="Times New Roman" w:hAnsi="Times New Roman" w:cs="Times New Roman"/>
      <w:b/>
      <w:sz w:val="18"/>
      <w:szCs w:val="20"/>
      <w:lang w:val="es-ES_tradnl" w:eastAsia="es-ES"/>
    </w:rPr>
  </w:style>
  <w:style w:type="character" w:customStyle="1" w:styleId="ANOTACIONCar">
    <w:name w:val="ANOTACION Car"/>
    <w:link w:val="ANOTACION"/>
    <w:locked/>
    <w:rsid w:val="00EB30D5"/>
    <w:rPr>
      <w:rFonts w:ascii="Times New Roman" w:eastAsia="Times New Roman" w:hAnsi="Times New Roman" w:cs="Times New Roman"/>
      <w:b/>
      <w:sz w:val="18"/>
      <w:szCs w:val="20"/>
      <w:lang w:val="es-ES_tradnl" w:eastAsia="es-ES"/>
    </w:rPr>
  </w:style>
  <w:style w:type="numbering" w:customStyle="1" w:styleId="Sinlista1">
    <w:name w:val="Sin lista1"/>
    <w:next w:val="Sinlista"/>
    <w:uiPriority w:val="99"/>
    <w:semiHidden/>
    <w:unhideWhenUsed/>
    <w:rsid w:val="006A2374"/>
  </w:style>
  <w:style w:type="numbering" w:customStyle="1" w:styleId="Sinlista2">
    <w:name w:val="Sin lista2"/>
    <w:next w:val="Sinlista"/>
    <w:uiPriority w:val="99"/>
    <w:semiHidden/>
    <w:unhideWhenUsed/>
    <w:rsid w:val="006A2374"/>
  </w:style>
  <w:style w:type="character" w:customStyle="1" w:styleId="PrrafodelistaCar">
    <w:name w:val="Párrafo de lista Car"/>
    <w:link w:val="Prrafodelista"/>
    <w:uiPriority w:val="34"/>
    <w:locked/>
    <w:rsid w:val="007A2820"/>
    <w:rPr>
      <w:rFonts w:ascii="Times New Roman" w:eastAsia="Times New Roman" w:hAnsi="Times New Roman" w:cs="Times New Roman"/>
      <w:lang w:val="en-US" w:eastAsia="es-MX"/>
    </w:rPr>
  </w:style>
  <w:style w:type="character" w:customStyle="1" w:styleId="relative">
    <w:name w:val="relative"/>
    <w:basedOn w:val="Fuentedeprrafopredeter"/>
    <w:rsid w:val="00D613AA"/>
  </w:style>
  <w:style w:type="character" w:styleId="Textoennegrita">
    <w:name w:val="Strong"/>
    <w:basedOn w:val="Fuentedeprrafopredeter"/>
    <w:uiPriority w:val="22"/>
    <w:qFormat/>
    <w:rsid w:val="004064C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29784">
      <w:bodyDiv w:val="1"/>
      <w:marLeft w:val="0"/>
      <w:marRight w:val="0"/>
      <w:marTop w:val="0"/>
      <w:marBottom w:val="0"/>
      <w:divBdr>
        <w:top w:val="none" w:sz="0" w:space="0" w:color="auto"/>
        <w:left w:val="none" w:sz="0" w:space="0" w:color="auto"/>
        <w:bottom w:val="none" w:sz="0" w:space="0" w:color="auto"/>
        <w:right w:val="none" w:sz="0" w:space="0" w:color="auto"/>
      </w:divBdr>
    </w:div>
    <w:div w:id="47271325">
      <w:bodyDiv w:val="1"/>
      <w:marLeft w:val="0"/>
      <w:marRight w:val="0"/>
      <w:marTop w:val="0"/>
      <w:marBottom w:val="0"/>
      <w:divBdr>
        <w:top w:val="none" w:sz="0" w:space="0" w:color="auto"/>
        <w:left w:val="none" w:sz="0" w:space="0" w:color="auto"/>
        <w:bottom w:val="none" w:sz="0" w:space="0" w:color="auto"/>
        <w:right w:val="none" w:sz="0" w:space="0" w:color="auto"/>
      </w:divBdr>
    </w:div>
    <w:div w:id="48648974">
      <w:bodyDiv w:val="1"/>
      <w:marLeft w:val="0"/>
      <w:marRight w:val="0"/>
      <w:marTop w:val="0"/>
      <w:marBottom w:val="0"/>
      <w:divBdr>
        <w:top w:val="none" w:sz="0" w:space="0" w:color="auto"/>
        <w:left w:val="none" w:sz="0" w:space="0" w:color="auto"/>
        <w:bottom w:val="none" w:sz="0" w:space="0" w:color="auto"/>
        <w:right w:val="none" w:sz="0" w:space="0" w:color="auto"/>
      </w:divBdr>
    </w:div>
    <w:div w:id="49960362">
      <w:bodyDiv w:val="1"/>
      <w:marLeft w:val="0"/>
      <w:marRight w:val="0"/>
      <w:marTop w:val="0"/>
      <w:marBottom w:val="0"/>
      <w:divBdr>
        <w:top w:val="none" w:sz="0" w:space="0" w:color="auto"/>
        <w:left w:val="none" w:sz="0" w:space="0" w:color="auto"/>
        <w:bottom w:val="none" w:sz="0" w:space="0" w:color="auto"/>
        <w:right w:val="none" w:sz="0" w:space="0" w:color="auto"/>
      </w:divBdr>
    </w:div>
    <w:div w:id="74669832">
      <w:bodyDiv w:val="1"/>
      <w:marLeft w:val="0"/>
      <w:marRight w:val="0"/>
      <w:marTop w:val="0"/>
      <w:marBottom w:val="0"/>
      <w:divBdr>
        <w:top w:val="none" w:sz="0" w:space="0" w:color="auto"/>
        <w:left w:val="none" w:sz="0" w:space="0" w:color="auto"/>
        <w:bottom w:val="none" w:sz="0" w:space="0" w:color="auto"/>
        <w:right w:val="none" w:sz="0" w:space="0" w:color="auto"/>
      </w:divBdr>
    </w:div>
    <w:div w:id="93599657">
      <w:bodyDiv w:val="1"/>
      <w:marLeft w:val="0"/>
      <w:marRight w:val="0"/>
      <w:marTop w:val="0"/>
      <w:marBottom w:val="0"/>
      <w:divBdr>
        <w:top w:val="none" w:sz="0" w:space="0" w:color="auto"/>
        <w:left w:val="none" w:sz="0" w:space="0" w:color="auto"/>
        <w:bottom w:val="none" w:sz="0" w:space="0" w:color="auto"/>
        <w:right w:val="none" w:sz="0" w:space="0" w:color="auto"/>
      </w:divBdr>
    </w:div>
    <w:div w:id="97650425">
      <w:bodyDiv w:val="1"/>
      <w:marLeft w:val="0"/>
      <w:marRight w:val="0"/>
      <w:marTop w:val="0"/>
      <w:marBottom w:val="0"/>
      <w:divBdr>
        <w:top w:val="none" w:sz="0" w:space="0" w:color="auto"/>
        <w:left w:val="none" w:sz="0" w:space="0" w:color="auto"/>
        <w:bottom w:val="none" w:sz="0" w:space="0" w:color="auto"/>
        <w:right w:val="none" w:sz="0" w:space="0" w:color="auto"/>
      </w:divBdr>
    </w:div>
    <w:div w:id="102457116">
      <w:bodyDiv w:val="1"/>
      <w:marLeft w:val="0"/>
      <w:marRight w:val="0"/>
      <w:marTop w:val="0"/>
      <w:marBottom w:val="0"/>
      <w:divBdr>
        <w:top w:val="none" w:sz="0" w:space="0" w:color="auto"/>
        <w:left w:val="none" w:sz="0" w:space="0" w:color="auto"/>
        <w:bottom w:val="none" w:sz="0" w:space="0" w:color="auto"/>
        <w:right w:val="none" w:sz="0" w:space="0" w:color="auto"/>
      </w:divBdr>
    </w:div>
    <w:div w:id="107746788">
      <w:bodyDiv w:val="1"/>
      <w:marLeft w:val="0"/>
      <w:marRight w:val="0"/>
      <w:marTop w:val="0"/>
      <w:marBottom w:val="0"/>
      <w:divBdr>
        <w:top w:val="none" w:sz="0" w:space="0" w:color="auto"/>
        <w:left w:val="none" w:sz="0" w:space="0" w:color="auto"/>
        <w:bottom w:val="none" w:sz="0" w:space="0" w:color="auto"/>
        <w:right w:val="none" w:sz="0" w:space="0" w:color="auto"/>
      </w:divBdr>
    </w:div>
    <w:div w:id="111247131">
      <w:bodyDiv w:val="1"/>
      <w:marLeft w:val="0"/>
      <w:marRight w:val="0"/>
      <w:marTop w:val="0"/>
      <w:marBottom w:val="0"/>
      <w:divBdr>
        <w:top w:val="none" w:sz="0" w:space="0" w:color="auto"/>
        <w:left w:val="none" w:sz="0" w:space="0" w:color="auto"/>
        <w:bottom w:val="none" w:sz="0" w:space="0" w:color="auto"/>
        <w:right w:val="none" w:sz="0" w:space="0" w:color="auto"/>
      </w:divBdr>
    </w:div>
    <w:div w:id="166210859">
      <w:bodyDiv w:val="1"/>
      <w:marLeft w:val="0"/>
      <w:marRight w:val="0"/>
      <w:marTop w:val="0"/>
      <w:marBottom w:val="0"/>
      <w:divBdr>
        <w:top w:val="none" w:sz="0" w:space="0" w:color="auto"/>
        <w:left w:val="none" w:sz="0" w:space="0" w:color="auto"/>
        <w:bottom w:val="none" w:sz="0" w:space="0" w:color="auto"/>
        <w:right w:val="none" w:sz="0" w:space="0" w:color="auto"/>
      </w:divBdr>
    </w:div>
    <w:div w:id="184025104">
      <w:bodyDiv w:val="1"/>
      <w:marLeft w:val="0"/>
      <w:marRight w:val="0"/>
      <w:marTop w:val="0"/>
      <w:marBottom w:val="0"/>
      <w:divBdr>
        <w:top w:val="none" w:sz="0" w:space="0" w:color="auto"/>
        <w:left w:val="none" w:sz="0" w:space="0" w:color="auto"/>
        <w:bottom w:val="none" w:sz="0" w:space="0" w:color="auto"/>
        <w:right w:val="none" w:sz="0" w:space="0" w:color="auto"/>
      </w:divBdr>
    </w:div>
    <w:div w:id="189337494">
      <w:bodyDiv w:val="1"/>
      <w:marLeft w:val="0"/>
      <w:marRight w:val="0"/>
      <w:marTop w:val="0"/>
      <w:marBottom w:val="0"/>
      <w:divBdr>
        <w:top w:val="none" w:sz="0" w:space="0" w:color="auto"/>
        <w:left w:val="none" w:sz="0" w:space="0" w:color="auto"/>
        <w:bottom w:val="none" w:sz="0" w:space="0" w:color="auto"/>
        <w:right w:val="none" w:sz="0" w:space="0" w:color="auto"/>
      </w:divBdr>
    </w:div>
    <w:div w:id="192041323">
      <w:bodyDiv w:val="1"/>
      <w:marLeft w:val="0"/>
      <w:marRight w:val="0"/>
      <w:marTop w:val="0"/>
      <w:marBottom w:val="0"/>
      <w:divBdr>
        <w:top w:val="none" w:sz="0" w:space="0" w:color="auto"/>
        <w:left w:val="none" w:sz="0" w:space="0" w:color="auto"/>
        <w:bottom w:val="none" w:sz="0" w:space="0" w:color="auto"/>
        <w:right w:val="none" w:sz="0" w:space="0" w:color="auto"/>
      </w:divBdr>
    </w:div>
    <w:div w:id="200172019">
      <w:bodyDiv w:val="1"/>
      <w:marLeft w:val="0"/>
      <w:marRight w:val="0"/>
      <w:marTop w:val="0"/>
      <w:marBottom w:val="0"/>
      <w:divBdr>
        <w:top w:val="none" w:sz="0" w:space="0" w:color="auto"/>
        <w:left w:val="none" w:sz="0" w:space="0" w:color="auto"/>
        <w:bottom w:val="none" w:sz="0" w:space="0" w:color="auto"/>
        <w:right w:val="none" w:sz="0" w:space="0" w:color="auto"/>
      </w:divBdr>
    </w:div>
    <w:div w:id="218250858">
      <w:bodyDiv w:val="1"/>
      <w:marLeft w:val="0"/>
      <w:marRight w:val="0"/>
      <w:marTop w:val="0"/>
      <w:marBottom w:val="0"/>
      <w:divBdr>
        <w:top w:val="none" w:sz="0" w:space="0" w:color="auto"/>
        <w:left w:val="none" w:sz="0" w:space="0" w:color="auto"/>
        <w:bottom w:val="none" w:sz="0" w:space="0" w:color="auto"/>
        <w:right w:val="none" w:sz="0" w:space="0" w:color="auto"/>
      </w:divBdr>
    </w:div>
    <w:div w:id="228268757">
      <w:bodyDiv w:val="1"/>
      <w:marLeft w:val="0"/>
      <w:marRight w:val="0"/>
      <w:marTop w:val="0"/>
      <w:marBottom w:val="0"/>
      <w:divBdr>
        <w:top w:val="none" w:sz="0" w:space="0" w:color="auto"/>
        <w:left w:val="none" w:sz="0" w:space="0" w:color="auto"/>
        <w:bottom w:val="none" w:sz="0" w:space="0" w:color="auto"/>
        <w:right w:val="none" w:sz="0" w:space="0" w:color="auto"/>
      </w:divBdr>
    </w:div>
    <w:div w:id="228687726">
      <w:bodyDiv w:val="1"/>
      <w:marLeft w:val="0"/>
      <w:marRight w:val="0"/>
      <w:marTop w:val="0"/>
      <w:marBottom w:val="0"/>
      <w:divBdr>
        <w:top w:val="none" w:sz="0" w:space="0" w:color="auto"/>
        <w:left w:val="none" w:sz="0" w:space="0" w:color="auto"/>
        <w:bottom w:val="none" w:sz="0" w:space="0" w:color="auto"/>
        <w:right w:val="none" w:sz="0" w:space="0" w:color="auto"/>
      </w:divBdr>
    </w:div>
    <w:div w:id="231889952">
      <w:bodyDiv w:val="1"/>
      <w:marLeft w:val="0"/>
      <w:marRight w:val="0"/>
      <w:marTop w:val="0"/>
      <w:marBottom w:val="0"/>
      <w:divBdr>
        <w:top w:val="none" w:sz="0" w:space="0" w:color="auto"/>
        <w:left w:val="none" w:sz="0" w:space="0" w:color="auto"/>
        <w:bottom w:val="none" w:sz="0" w:space="0" w:color="auto"/>
        <w:right w:val="none" w:sz="0" w:space="0" w:color="auto"/>
      </w:divBdr>
    </w:div>
    <w:div w:id="233011502">
      <w:bodyDiv w:val="1"/>
      <w:marLeft w:val="0"/>
      <w:marRight w:val="0"/>
      <w:marTop w:val="0"/>
      <w:marBottom w:val="0"/>
      <w:divBdr>
        <w:top w:val="none" w:sz="0" w:space="0" w:color="auto"/>
        <w:left w:val="none" w:sz="0" w:space="0" w:color="auto"/>
        <w:bottom w:val="none" w:sz="0" w:space="0" w:color="auto"/>
        <w:right w:val="none" w:sz="0" w:space="0" w:color="auto"/>
      </w:divBdr>
    </w:div>
    <w:div w:id="240528233">
      <w:bodyDiv w:val="1"/>
      <w:marLeft w:val="0"/>
      <w:marRight w:val="0"/>
      <w:marTop w:val="0"/>
      <w:marBottom w:val="0"/>
      <w:divBdr>
        <w:top w:val="none" w:sz="0" w:space="0" w:color="auto"/>
        <w:left w:val="none" w:sz="0" w:space="0" w:color="auto"/>
        <w:bottom w:val="none" w:sz="0" w:space="0" w:color="auto"/>
        <w:right w:val="none" w:sz="0" w:space="0" w:color="auto"/>
      </w:divBdr>
    </w:div>
    <w:div w:id="249507905">
      <w:bodyDiv w:val="1"/>
      <w:marLeft w:val="0"/>
      <w:marRight w:val="0"/>
      <w:marTop w:val="0"/>
      <w:marBottom w:val="0"/>
      <w:divBdr>
        <w:top w:val="none" w:sz="0" w:space="0" w:color="auto"/>
        <w:left w:val="none" w:sz="0" w:space="0" w:color="auto"/>
        <w:bottom w:val="none" w:sz="0" w:space="0" w:color="auto"/>
        <w:right w:val="none" w:sz="0" w:space="0" w:color="auto"/>
      </w:divBdr>
    </w:div>
    <w:div w:id="254095098">
      <w:bodyDiv w:val="1"/>
      <w:marLeft w:val="0"/>
      <w:marRight w:val="0"/>
      <w:marTop w:val="0"/>
      <w:marBottom w:val="0"/>
      <w:divBdr>
        <w:top w:val="none" w:sz="0" w:space="0" w:color="auto"/>
        <w:left w:val="none" w:sz="0" w:space="0" w:color="auto"/>
        <w:bottom w:val="none" w:sz="0" w:space="0" w:color="auto"/>
        <w:right w:val="none" w:sz="0" w:space="0" w:color="auto"/>
      </w:divBdr>
    </w:div>
    <w:div w:id="254557631">
      <w:bodyDiv w:val="1"/>
      <w:marLeft w:val="0"/>
      <w:marRight w:val="0"/>
      <w:marTop w:val="0"/>
      <w:marBottom w:val="0"/>
      <w:divBdr>
        <w:top w:val="none" w:sz="0" w:space="0" w:color="auto"/>
        <w:left w:val="none" w:sz="0" w:space="0" w:color="auto"/>
        <w:bottom w:val="none" w:sz="0" w:space="0" w:color="auto"/>
        <w:right w:val="none" w:sz="0" w:space="0" w:color="auto"/>
      </w:divBdr>
    </w:div>
    <w:div w:id="266541147">
      <w:bodyDiv w:val="1"/>
      <w:marLeft w:val="0"/>
      <w:marRight w:val="0"/>
      <w:marTop w:val="0"/>
      <w:marBottom w:val="0"/>
      <w:divBdr>
        <w:top w:val="none" w:sz="0" w:space="0" w:color="auto"/>
        <w:left w:val="none" w:sz="0" w:space="0" w:color="auto"/>
        <w:bottom w:val="none" w:sz="0" w:space="0" w:color="auto"/>
        <w:right w:val="none" w:sz="0" w:space="0" w:color="auto"/>
      </w:divBdr>
    </w:div>
    <w:div w:id="282078309">
      <w:bodyDiv w:val="1"/>
      <w:marLeft w:val="0"/>
      <w:marRight w:val="0"/>
      <w:marTop w:val="0"/>
      <w:marBottom w:val="0"/>
      <w:divBdr>
        <w:top w:val="none" w:sz="0" w:space="0" w:color="auto"/>
        <w:left w:val="none" w:sz="0" w:space="0" w:color="auto"/>
        <w:bottom w:val="none" w:sz="0" w:space="0" w:color="auto"/>
        <w:right w:val="none" w:sz="0" w:space="0" w:color="auto"/>
      </w:divBdr>
    </w:div>
    <w:div w:id="311712684">
      <w:bodyDiv w:val="1"/>
      <w:marLeft w:val="0"/>
      <w:marRight w:val="0"/>
      <w:marTop w:val="0"/>
      <w:marBottom w:val="0"/>
      <w:divBdr>
        <w:top w:val="none" w:sz="0" w:space="0" w:color="auto"/>
        <w:left w:val="none" w:sz="0" w:space="0" w:color="auto"/>
        <w:bottom w:val="none" w:sz="0" w:space="0" w:color="auto"/>
        <w:right w:val="none" w:sz="0" w:space="0" w:color="auto"/>
      </w:divBdr>
    </w:div>
    <w:div w:id="318387700">
      <w:bodyDiv w:val="1"/>
      <w:marLeft w:val="0"/>
      <w:marRight w:val="0"/>
      <w:marTop w:val="0"/>
      <w:marBottom w:val="0"/>
      <w:divBdr>
        <w:top w:val="none" w:sz="0" w:space="0" w:color="auto"/>
        <w:left w:val="none" w:sz="0" w:space="0" w:color="auto"/>
        <w:bottom w:val="none" w:sz="0" w:space="0" w:color="auto"/>
        <w:right w:val="none" w:sz="0" w:space="0" w:color="auto"/>
      </w:divBdr>
    </w:div>
    <w:div w:id="319893779">
      <w:bodyDiv w:val="1"/>
      <w:marLeft w:val="0"/>
      <w:marRight w:val="0"/>
      <w:marTop w:val="0"/>
      <w:marBottom w:val="0"/>
      <w:divBdr>
        <w:top w:val="none" w:sz="0" w:space="0" w:color="auto"/>
        <w:left w:val="none" w:sz="0" w:space="0" w:color="auto"/>
        <w:bottom w:val="none" w:sz="0" w:space="0" w:color="auto"/>
        <w:right w:val="none" w:sz="0" w:space="0" w:color="auto"/>
      </w:divBdr>
    </w:div>
    <w:div w:id="330640842">
      <w:bodyDiv w:val="1"/>
      <w:marLeft w:val="0"/>
      <w:marRight w:val="0"/>
      <w:marTop w:val="0"/>
      <w:marBottom w:val="0"/>
      <w:divBdr>
        <w:top w:val="none" w:sz="0" w:space="0" w:color="auto"/>
        <w:left w:val="none" w:sz="0" w:space="0" w:color="auto"/>
        <w:bottom w:val="none" w:sz="0" w:space="0" w:color="auto"/>
        <w:right w:val="none" w:sz="0" w:space="0" w:color="auto"/>
      </w:divBdr>
    </w:div>
    <w:div w:id="330836309">
      <w:bodyDiv w:val="1"/>
      <w:marLeft w:val="0"/>
      <w:marRight w:val="0"/>
      <w:marTop w:val="0"/>
      <w:marBottom w:val="0"/>
      <w:divBdr>
        <w:top w:val="none" w:sz="0" w:space="0" w:color="auto"/>
        <w:left w:val="none" w:sz="0" w:space="0" w:color="auto"/>
        <w:bottom w:val="none" w:sz="0" w:space="0" w:color="auto"/>
        <w:right w:val="none" w:sz="0" w:space="0" w:color="auto"/>
      </w:divBdr>
    </w:div>
    <w:div w:id="331834934">
      <w:bodyDiv w:val="1"/>
      <w:marLeft w:val="0"/>
      <w:marRight w:val="0"/>
      <w:marTop w:val="0"/>
      <w:marBottom w:val="0"/>
      <w:divBdr>
        <w:top w:val="none" w:sz="0" w:space="0" w:color="auto"/>
        <w:left w:val="none" w:sz="0" w:space="0" w:color="auto"/>
        <w:bottom w:val="none" w:sz="0" w:space="0" w:color="auto"/>
        <w:right w:val="none" w:sz="0" w:space="0" w:color="auto"/>
      </w:divBdr>
    </w:div>
    <w:div w:id="334307326">
      <w:bodyDiv w:val="1"/>
      <w:marLeft w:val="0"/>
      <w:marRight w:val="0"/>
      <w:marTop w:val="0"/>
      <w:marBottom w:val="0"/>
      <w:divBdr>
        <w:top w:val="none" w:sz="0" w:space="0" w:color="auto"/>
        <w:left w:val="none" w:sz="0" w:space="0" w:color="auto"/>
        <w:bottom w:val="none" w:sz="0" w:space="0" w:color="auto"/>
        <w:right w:val="none" w:sz="0" w:space="0" w:color="auto"/>
      </w:divBdr>
    </w:div>
    <w:div w:id="343018095">
      <w:bodyDiv w:val="1"/>
      <w:marLeft w:val="0"/>
      <w:marRight w:val="0"/>
      <w:marTop w:val="0"/>
      <w:marBottom w:val="0"/>
      <w:divBdr>
        <w:top w:val="none" w:sz="0" w:space="0" w:color="auto"/>
        <w:left w:val="none" w:sz="0" w:space="0" w:color="auto"/>
        <w:bottom w:val="none" w:sz="0" w:space="0" w:color="auto"/>
        <w:right w:val="none" w:sz="0" w:space="0" w:color="auto"/>
      </w:divBdr>
    </w:div>
    <w:div w:id="355540766">
      <w:bodyDiv w:val="1"/>
      <w:marLeft w:val="0"/>
      <w:marRight w:val="0"/>
      <w:marTop w:val="0"/>
      <w:marBottom w:val="0"/>
      <w:divBdr>
        <w:top w:val="none" w:sz="0" w:space="0" w:color="auto"/>
        <w:left w:val="none" w:sz="0" w:space="0" w:color="auto"/>
        <w:bottom w:val="none" w:sz="0" w:space="0" w:color="auto"/>
        <w:right w:val="none" w:sz="0" w:space="0" w:color="auto"/>
      </w:divBdr>
    </w:div>
    <w:div w:id="367948139">
      <w:bodyDiv w:val="1"/>
      <w:marLeft w:val="0"/>
      <w:marRight w:val="0"/>
      <w:marTop w:val="0"/>
      <w:marBottom w:val="0"/>
      <w:divBdr>
        <w:top w:val="none" w:sz="0" w:space="0" w:color="auto"/>
        <w:left w:val="none" w:sz="0" w:space="0" w:color="auto"/>
        <w:bottom w:val="none" w:sz="0" w:space="0" w:color="auto"/>
        <w:right w:val="none" w:sz="0" w:space="0" w:color="auto"/>
      </w:divBdr>
    </w:div>
    <w:div w:id="372341998">
      <w:bodyDiv w:val="1"/>
      <w:marLeft w:val="0"/>
      <w:marRight w:val="0"/>
      <w:marTop w:val="0"/>
      <w:marBottom w:val="0"/>
      <w:divBdr>
        <w:top w:val="none" w:sz="0" w:space="0" w:color="auto"/>
        <w:left w:val="none" w:sz="0" w:space="0" w:color="auto"/>
        <w:bottom w:val="none" w:sz="0" w:space="0" w:color="auto"/>
        <w:right w:val="none" w:sz="0" w:space="0" w:color="auto"/>
      </w:divBdr>
    </w:div>
    <w:div w:id="376710946">
      <w:bodyDiv w:val="1"/>
      <w:marLeft w:val="0"/>
      <w:marRight w:val="0"/>
      <w:marTop w:val="0"/>
      <w:marBottom w:val="0"/>
      <w:divBdr>
        <w:top w:val="none" w:sz="0" w:space="0" w:color="auto"/>
        <w:left w:val="none" w:sz="0" w:space="0" w:color="auto"/>
        <w:bottom w:val="none" w:sz="0" w:space="0" w:color="auto"/>
        <w:right w:val="none" w:sz="0" w:space="0" w:color="auto"/>
      </w:divBdr>
    </w:div>
    <w:div w:id="425465556">
      <w:bodyDiv w:val="1"/>
      <w:marLeft w:val="0"/>
      <w:marRight w:val="0"/>
      <w:marTop w:val="0"/>
      <w:marBottom w:val="0"/>
      <w:divBdr>
        <w:top w:val="none" w:sz="0" w:space="0" w:color="auto"/>
        <w:left w:val="none" w:sz="0" w:space="0" w:color="auto"/>
        <w:bottom w:val="none" w:sz="0" w:space="0" w:color="auto"/>
        <w:right w:val="none" w:sz="0" w:space="0" w:color="auto"/>
      </w:divBdr>
    </w:div>
    <w:div w:id="433016550">
      <w:bodyDiv w:val="1"/>
      <w:marLeft w:val="0"/>
      <w:marRight w:val="0"/>
      <w:marTop w:val="0"/>
      <w:marBottom w:val="0"/>
      <w:divBdr>
        <w:top w:val="none" w:sz="0" w:space="0" w:color="auto"/>
        <w:left w:val="none" w:sz="0" w:space="0" w:color="auto"/>
        <w:bottom w:val="none" w:sz="0" w:space="0" w:color="auto"/>
        <w:right w:val="none" w:sz="0" w:space="0" w:color="auto"/>
      </w:divBdr>
    </w:div>
    <w:div w:id="449325383">
      <w:bodyDiv w:val="1"/>
      <w:marLeft w:val="0"/>
      <w:marRight w:val="0"/>
      <w:marTop w:val="0"/>
      <w:marBottom w:val="0"/>
      <w:divBdr>
        <w:top w:val="none" w:sz="0" w:space="0" w:color="auto"/>
        <w:left w:val="none" w:sz="0" w:space="0" w:color="auto"/>
        <w:bottom w:val="none" w:sz="0" w:space="0" w:color="auto"/>
        <w:right w:val="none" w:sz="0" w:space="0" w:color="auto"/>
      </w:divBdr>
    </w:div>
    <w:div w:id="452989717">
      <w:bodyDiv w:val="1"/>
      <w:marLeft w:val="0"/>
      <w:marRight w:val="0"/>
      <w:marTop w:val="0"/>
      <w:marBottom w:val="0"/>
      <w:divBdr>
        <w:top w:val="none" w:sz="0" w:space="0" w:color="auto"/>
        <w:left w:val="none" w:sz="0" w:space="0" w:color="auto"/>
        <w:bottom w:val="none" w:sz="0" w:space="0" w:color="auto"/>
        <w:right w:val="none" w:sz="0" w:space="0" w:color="auto"/>
      </w:divBdr>
    </w:div>
    <w:div w:id="458956884">
      <w:bodyDiv w:val="1"/>
      <w:marLeft w:val="0"/>
      <w:marRight w:val="0"/>
      <w:marTop w:val="0"/>
      <w:marBottom w:val="0"/>
      <w:divBdr>
        <w:top w:val="none" w:sz="0" w:space="0" w:color="auto"/>
        <w:left w:val="none" w:sz="0" w:space="0" w:color="auto"/>
        <w:bottom w:val="none" w:sz="0" w:space="0" w:color="auto"/>
        <w:right w:val="none" w:sz="0" w:space="0" w:color="auto"/>
      </w:divBdr>
    </w:div>
    <w:div w:id="469900659">
      <w:bodyDiv w:val="1"/>
      <w:marLeft w:val="0"/>
      <w:marRight w:val="0"/>
      <w:marTop w:val="0"/>
      <w:marBottom w:val="0"/>
      <w:divBdr>
        <w:top w:val="none" w:sz="0" w:space="0" w:color="auto"/>
        <w:left w:val="none" w:sz="0" w:space="0" w:color="auto"/>
        <w:bottom w:val="none" w:sz="0" w:space="0" w:color="auto"/>
        <w:right w:val="none" w:sz="0" w:space="0" w:color="auto"/>
      </w:divBdr>
    </w:div>
    <w:div w:id="489563526">
      <w:bodyDiv w:val="1"/>
      <w:marLeft w:val="0"/>
      <w:marRight w:val="0"/>
      <w:marTop w:val="0"/>
      <w:marBottom w:val="0"/>
      <w:divBdr>
        <w:top w:val="none" w:sz="0" w:space="0" w:color="auto"/>
        <w:left w:val="none" w:sz="0" w:space="0" w:color="auto"/>
        <w:bottom w:val="none" w:sz="0" w:space="0" w:color="auto"/>
        <w:right w:val="none" w:sz="0" w:space="0" w:color="auto"/>
      </w:divBdr>
    </w:div>
    <w:div w:id="495078109">
      <w:bodyDiv w:val="1"/>
      <w:marLeft w:val="0"/>
      <w:marRight w:val="0"/>
      <w:marTop w:val="0"/>
      <w:marBottom w:val="0"/>
      <w:divBdr>
        <w:top w:val="none" w:sz="0" w:space="0" w:color="auto"/>
        <w:left w:val="none" w:sz="0" w:space="0" w:color="auto"/>
        <w:bottom w:val="none" w:sz="0" w:space="0" w:color="auto"/>
        <w:right w:val="none" w:sz="0" w:space="0" w:color="auto"/>
      </w:divBdr>
    </w:div>
    <w:div w:id="513422265">
      <w:bodyDiv w:val="1"/>
      <w:marLeft w:val="0"/>
      <w:marRight w:val="0"/>
      <w:marTop w:val="0"/>
      <w:marBottom w:val="0"/>
      <w:divBdr>
        <w:top w:val="none" w:sz="0" w:space="0" w:color="auto"/>
        <w:left w:val="none" w:sz="0" w:space="0" w:color="auto"/>
        <w:bottom w:val="none" w:sz="0" w:space="0" w:color="auto"/>
        <w:right w:val="none" w:sz="0" w:space="0" w:color="auto"/>
      </w:divBdr>
    </w:div>
    <w:div w:id="522667221">
      <w:bodyDiv w:val="1"/>
      <w:marLeft w:val="0"/>
      <w:marRight w:val="0"/>
      <w:marTop w:val="0"/>
      <w:marBottom w:val="0"/>
      <w:divBdr>
        <w:top w:val="none" w:sz="0" w:space="0" w:color="auto"/>
        <w:left w:val="none" w:sz="0" w:space="0" w:color="auto"/>
        <w:bottom w:val="none" w:sz="0" w:space="0" w:color="auto"/>
        <w:right w:val="none" w:sz="0" w:space="0" w:color="auto"/>
      </w:divBdr>
      <w:divsChild>
        <w:div w:id="606502651">
          <w:marLeft w:val="360"/>
          <w:marRight w:val="0"/>
          <w:marTop w:val="200"/>
          <w:marBottom w:val="0"/>
          <w:divBdr>
            <w:top w:val="none" w:sz="0" w:space="0" w:color="auto"/>
            <w:left w:val="none" w:sz="0" w:space="0" w:color="auto"/>
            <w:bottom w:val="none" w:sz="0" w:space="0" w:color="auto"/>
            <w:right w:val="none" w:sz="0" w:space="0" w:color="auto"/>
          </w:divBdr>
        </w:div>
      </w:divsChild>
    </w:div>
    <w:div w:id="522790111">
      <w:bodyDiv w:val="1"/>
      <w:marLeft w:val="0"/>
      <w:marRight w:val="0"/>
      <w:marTop w:val="0"/>
      <w:marBottom w:val="0"/>
      <w:divBdr>
        <w:top w:val="none" w:sz="0" w:space="0" w:color="auto"/>
        <w:left w:val="none" w:sz="0" w:space="0" w:color="auto"/>
        <w:bottom w:val="none" w:sz="0" w:space="0" w:color="auto"/>
        <w:right w:val="none" w:sz="0" w:space="0" w:color="auto"/>
      </w:divBdr>
    </w:div>
    <w:div w:id="548568879">
      <w:bodyDiv w:val="1"/>
      <w:marLeft w:val="0"/>
      <w:marRight w:val="0"/>
      <w:marTop w:val="0"/>
      <w:marBottom w:val="0"/>
      <w:divBdr>
        <w:top w:val="none" w:sz="0" w:space="0" w:color="auto"/>
        <w:left w:val="none" w:sz="0" w:space="0" w:color="auto"/>
        <w:bottom w:val="none" w:sz="0" w:space="0" w:color="auto"/>
        <w:right w:val="none" w:sz="0" w:space="0" w:color="auto"/>
      </w:divBdr>
    </w:div>
    <w:div w:id="583345170">
      <w:bodyDiv w:val="1"/>
      <w:marLeft w:val="0"/>
      <w:marRight w:val="0"/>
      <w:marTop w:val="0"/>
      <w:marBottom w:val="0"/>
      <w:divBdr>
        <w:top w:val="none" w:sz="0" w:space="0" w:color="auto"/>
        <w:left w:val="none" w:sz="0" w:space="0" w:color="auto"/>
        <w:bottom w:val="none" w:sz="0" w:space="0" w:color="auto"/>
        <w:right w:val="none" w:sz="0" w:space="0" w:color="auto"/>
      </w:divBdr>
    </w:div>
    <w:div w:id="594704303">
      <w:bodyDiv w:val="1"/>
      <w:marLeft w:val="0"/>
      <w:marRight w:val="0"/>
      <w:marTop w:val="0"/>
      <w:marBottom w:val="0"/>
      <w:divBdr>
        <w:top w:val="none" w:sz="0" w:space="0" w:color="auto"/>
        <w:left w:val="none" w:sz="0" w:space="0" w:color="auto"/>
        <w:bottom w:val="none" w:sz="0" w:space="0" w:color="auto"/>
        <w:right w:val="none" w:sz="0" w:space="0" w:color="auto"/>
      </w:divBdr>
    </w:div>
    <w:div w:id="605112325">
      <w:bodyDiv w:val="1"/>
      <w:marLeft w:val="0"/>
      <w:marRight w:val="0"/>
      <w:marTop w:val="0"/>
      <w:marBottom w:val="0"/>
      <w:divBdr>
        <w:top w:val="none" w:sz="0" w:space="0" w:color="auto"/>
        <w:left w:val="none" w:sz="0" w:space="0" w:color="auto"/>
        <w:bottom w:val="none" w:sz="0" w:space="0" w:color="auto"/>
        <w:right w:val="none" w:sz="0" w:space="0" w:color="auto"/>
      </w:divBdr>
    </w:div>
    <w:div w:id="616259334">
      <w:bodyDiv w:val="1"/>
      <w:marLeft w:val="0"/>
      <w:marRight w:val="0"/>
      <w:marTop w:val="0"/>
      <w:marBottom w:val="0"/>
      <w:divBdr>
        <w:top w:val="none" w:sz="0" w:space="0" w:color="auto"/>
        <w:left w:val="none" w:sz="0" w:space="0" w:color="auto"/>
        <w:bottom w:val="none" w:sz="0" w:space="0" w:color="auto"/>
        <w:right w:val="none" w:sz="0" w:space="0" w:color="auto"/>
      </w:divBdr>
    </w:div>
    <w:div w:id="624972541">
      <w:bodyDiv w:val="1"/>
      <w:marLeft w:val="0"/>
      <w:marRight w:val="0"/>
      <w:marTop w:val="0"/>
      <w:marBottom w:val="0"/>
      <w:divBdr>
        <w:top w:val="none" w:sz="0" w:space="0" w:color="auto"/>
        <w:left w:val="none" w:sz="0" w:space="0" w:color="auto"/>
        <w:bottom w:val="none" w:sz="0" w:space="0" w:color="auto"/>
        <w:right w:val="none" w:sz="0" w:space="0" w:color="auto"/>
      </w:divBdr>
    </w:div>
    <w:div w:id="632948671">
      <w:bodyDiv w:val="1"/>
      <w:marLeft w:val="0"/>
      <w:marRight w:val="0"/>
      <w:marTop w:val="0"/>
      <w:marBottom w:val="0"/>
      <w:divBdr>
        <w:top w:val="none" w:sz="0" w:space="0" w:color="auto"/>
        <w:left w:val="none" w:sz="0" w:space="0" w:color="auto"/>
        <w:bottom w:val="none" w:sz="0" w:space="0" w:color="auto"/>
        <w:right w:val="none" w:sz="0" w:space="0" w:color="auto"/>
      </w:divBdr>
    </w:div>
    <w:div w:id="641038744">
      <w:bodyDiv w:val="1"/>
      <w:marLeft w:val="0"/>
      <w:marRight w:val="0"/>
      <w:marTop w:val="0"/>
      <w:marBottom w:val="0"/>
      <w:divBdr>
        <w:top w:val="none" w:sz="0" w:space="0" w:color="auto"/>
        <w:left w:val="none" w:sz="0" w:space="0" w:color="auto"/>
        <w:bottom w:val="none" w:sz="0" w:space="0" w:color="auto"/>
        <w:right w:val="none" w:sz="0" w:space="0" w:color="auto"/>
      </w:divBdr>
    </w:div>
    <w:div w:id="641690632">
      <w:bodyDiv w:val="1"/>
      <w:marLeft w:val="0"/>
      <w:marRight w:val="0"/>
      <w:marTop w:val="0"/>
      <w:marBottom w:val="0"/>
      <w:divBdr>
        <w:top w:val="none" w:sz="0" w:space="0" w:color="auto"/>
        <w:left w:val="none" w:sz="0" w:space="0" w:color="auto"/>
        <w:bottom w:val="none" w:sz="0" w:space="0" w:color="auto"/>
        <w:right w:val="none" w:sz="0" w:space="0" w:color="auto"/>
      </w:divBdr>
    </w:div>
    <w:div w:id="652098379">
      <w:bodyDiv w:val="1"/>
      <w:marLeft w:val="0"/>
      <w:marRight w:val="0"/>
      <w:marTop w:val="0"/>
      <w:marBottom w:val="0"/>
      <w:divBdr>
        <w:top w:val="none" w:sz="0" w:space="0" w:color="auto"/>
        <w:left w:val="none" w:sz="0" w:space="0" w:color="auto"/>
        <w:bottom w:val="none" w:sz="0" w:space="0" w:color="auto"/>
        <w:right w:val="none" w:sz="0" w:space="0" w:color="auto"/>
      </w:divBdr>
    </w:div>
    <w:div w:id="656543111">
      <w:bodyDiv w:val="1"/>
      <w:marLeft w:val="0"/>
      <w:marRight w:val="0"/>
      <w:marTop w:val="0"/>
      <w:marBottom w:val="0"/>
      <w:divBdr>
        <w:top w:val="none" w:sz="0" w:space="0" w:color="auto"/>
        <w:left w:val="none" w:sz="0" w:space="0" w:color="auto"/>
        <w:bottom w:val="none" w:sz="0" w:space="0" w:color="auto"/>
        <w:right w:val="none" w:sz="0" w:space="0" w:color="auto"/>
      </w:divBdr>
    </w:div>
    <w:div w:id="691297861">
      <w:bodyDiv w:val="1"/>
      <w:marLeft w:val="0"/>
      <w:marRight w:val="0"/>
      <w:marTop w:val="0"/>
      <w:marBottom w:val="0"/>
      <w:divBdr>
        <w:top w:val="none" w:sz="0" w:space="0" w:color="auto"/>
        <w:left w:val="none" w:sz="0" w:space="0" w:color="auto"/>
        <w:bottom w:val="none" w:sz="0" w:space="0" w:color="auto"/>
        <w:right w:val="none" w:sz="0" w:space="0" w:color="auto"/>
      </w:divBdr>
    </w:div>
    <w:div w:id="692003677">
      <w:bodyDiv w:val="1"/>
      <w:marLeft w:val="0"/>
      <w:marRight w:val="0"/>
      <w:marTop w:val="0"/>
      <w:marBottom w:val="0"/>
      <w:divBdr>
        <w:top w:val="none" w:sz="0" w:space="0" w:color="auto"/>
        <w:left w:val="none" w:sz="0" w:space="0" w:color="auto"/>
        <w:bottom w:val="none" w:sz="0" w:space="0" w:color="auto"/>
        <w:right w:val="none" w:sz="0" w:space="0" w:color="auto"/>
      </w:divBdr>
    </w:div>
    <w:div w:id="692266042">
      <w:bodyDiv w:val="1"/>
      <w:marLeft w:val="0"/>
      <w:marRight w:val="0"/>
      <w:marTop w:val="0"/>
      <w:marBottom w:val="0"/>
      <w:divBdr>
        <w:top w:val="none" w:sz="0" w:space="0" w:color="auto"/>
        <w:left w:val="none" w:sz="0" w:space="0" w:color="auto"/>
        <w:bottom w:val="none" w:sz="0" w:space="0" w:color="auto"/>
        <w:right w:val="none" w:sz="0" w:space="0" w:color="auto"/>
      </w:divBdr>
    </w:div>
    <w:div w:id="697513487">
      <w:bodyDiv w:val="1"/>
      <w:marLeft w:val="0"/>
      <w:marRight w:val="0"/>
      <w:marTop w:val="0"/>
      <w:marBottom w:val="0"/>
      <w:divBdr>
        <w:top w:val="none" w:sz="0" w:space="0" w:color="auto"/>
        <w:left w:val="none" w:sz="0" w:space="0" w:color="auto"/>
        <w:bottom w:val="none" w:sz="0" w:space="0" w:color="auto"/>
        <w:right w:val="none" w:sz="0" w:space="0" w:color="auto"/>
      </w:divBdr>
    </w:div>
    <w:div w:id="699890357">
      <w:bodyDiv w:val="1"/>
      <w:marLeft w:val="0"/>
      <w:marRight w:val="0"/>
      <w:marTop w:val="0"/>
      <w:marBottom w:val="0"/>
      <w:divBdr>
        <w:top w:val="none" w:sz="0" w:space="0" w:color="auto"/>
        <w:left w:val="none" w:sz="0" w:space="0" w:color="auto"/>
        <w:bottom w:val="none" w:sz="0" w:space="0" w:color="auto"/>
        <w:right w:val="none" w:sz="0" w:space="0" w:color="auto"/>
      </w:divBdr>
    </w:div>
    <w:div w:id="699891053">
      <w:bodyDiv w:val="1"/>
      <w:marLeft w:val="0"/>
      <w:marRight w:val="0"/>
      <w:marTop w:val="0"/>
      <w:marBottom w:val="0"/>
      <w:divBdr>
        <w:top w:val="none" w:sz="0" w:space="0" w:color="auto"/>
        <w:left w:val="none" w:sz="0" w:space="0" w:color="auto"/>
        <w:bottom w:val="none" w:sz="0" w:space="0" w:color="auto"/>
        <w:right w:val="none" w:sz="0" w:space="0" w:color="auto"/>
      </w:divBdr>
    </w:div>
    <w:div w:id="707607975">
      <w:bodyDiv w:val="1"/>
      <w:marLeft w:val="0"/>
      <w:marRight w:val="0"/>
      <w:marTop w:val="0"/>
      <w:marBottom w:val="0"/>
      <w:divBdr>
        <w:top w:val="none" w:sz="0" w:space="0" w:color="auto"/>
        <w:left w:val="none" w:sz="0" w:space="0" w:color="auto"/>
        <w:bottom w:val="none" w:sz="0" w:space="0" w:color="auto"/>
        <w:right w:val="none" w:sz="0" w:space="0" w:color="auto"/>
      </w:divBdr>
    </w:div>
    <w:div w:id="711151523">
      <w:bodyDiv w:val="1"/>
      <w:marLeft w:val="0"/>
      <w:marRight w:val="0"/>
      <w:marTop w:val="0"/>
      <w:marBottom w:val="0"/>
      <w:divBdr>
        <w:top w:val="none" w:sz="0" w:space="0" w:color="auto"/>
        <w:left w:val="none" w:sz="0" w:space="0" w:color="auto"/>
        <w:bottom w:val="none" w:sz="0" w:space="0" w:color="auto"/>
        <w:right w:val="none" w:sz="0" w:space="0" w:color="auto"/>
      </w:divBdr>
    </w:div>
    <w:div w:id="714279629">
      <w:bodyDiv w:val="1"/>
      <w:marLeft w:val="0"/>
      <w:marRight w:val="0"/>
      <w:marTop w:val="0"/>
      <w:marBottom w:val="0"/>
      <w:divBdr>
        <w:top w:val="none" w:sz="0" w:space="0" w:color="auto"/>
        <w:left w:val="none" w:sz="0" w:space="0" w:color="auto"/>
        <w:bottom w:val="none" w:sz="0" w:space="0" w:color="auto"/>
        <w:right w:val="none" w:sz="0" w:space="0" w:color="auto"/>
      </w:divBdr>
    </w:div>
    <w:div w:id="714816962">
      <w:bodyDiv w:val="1"/>
      <w:marLeft w:val="0"/>
      <w:marRight w:val="0"/>
      <w:marTop w:val="0"/>
      <w:marBottom w:val="0"/>
      <w:divBdr>
        <w:top w:val="none" w:sz="0" w:space="0" w:color="auto"/>
        <w:left w:val="none" w:sz="0" w:space="0" w:color="auto"/>
        <w:bottom w:val="none" w:sz="0" w:space="0" w:color="auto"/>
        <w:right w:val="none" w:sz="0" w:space="0" w:color="auto"/>
      </w:divBdr>
    </w:div>
    <w:div w:id="718358821">
      <w:bodyDiv w:val="1"/>
      <w:marLeft w:val="0"/>
      <w:marRight w:val="0"/>
      <w:marTop w:val="0"/>
      <w:marBottom w:val="0"/>
      <w:divBdr>
        <w:top w:val="none" w:sz="0" w:space="0" w:color="auto"/>
        <w:left w:val="none" w:sz="0" w:space="0" w:color="auto"/>
        <w:bottom w:val="none" w:sz="0" w:space="0" w:color="auto"/>
        <w:right w:val="none" w:sz="0" w:space="0" w:color="auto"/>
      </w:divBdr>
    </w:div>
    <w:div w:id="729617468">
      <w:bodyDiv w:val="1"/>
      <w:marLeft w:val="0"/>
      <w:marRight w:val="0"/>
      <w:marTop w:val="0"/>
      <w:marBottom w:val="0"/>
      <w:divBdr>
        <w:top w:val="none" w:sz="0" w:space="0" w:color="auto"/>
        <w:left w:val="none" w:sz="0" w:space="0" w:color="auto"/>
        <w:bottom w:val="none" w:sz="0" w:space="0" w:color="auto"/>
        <w:right w:val="none" w:sz="0" w:space="0" w:color="auto"/>
      </w:divBdr>
    </w:div>
    <w:div w:id="749081208">
      <w:bodyDiv w:val="1"/>
      <w:marLeft w:val="0"/>
      <w:marRight w:val="0"/>
      <w:marTop w:val="0"/>
      <w:marBottom w:val="0"/>
      <w:divBdr>
        <w:top w:val="none" w:sz="0" w:space="0" w:color="auto"/>
        <w:left w:val="none" w:sz="0" w:space="0" w:color="auto"/>
        <w:bottom w:val="none" w:sz="0" w:space="0" w:color="auto"/>
        <w:right w:val="none" w:sz="0" w:space="0" w:color="auto"/>
      </w:divBdr>
    </w:div>
    <w:div w:id="754784527">
      <w:bodyDiv w:val="1"/>
      <w:marLeft w:val="0"/>
      <w:marRight w:val="0"/>
      <w:marTop w:val="0"/>
      <w:marBottom w:val="0"/>
      <w:divBdr>
        <w:top w:val="none" w:sz="0" w:space="0" w:color="auto"/>
        <w:left w:val="none" w:sz="0" w:space="0" w:color="auto"/>
        <w:bottom w:val="none" w:sz="0" w:space="0" w:color="auto"/>
        <w:right w:val="none" w:sz="0" w:space="0" w:color="auto"/>
      </w:divBdr>
    </w:div>
    <w:div w:id="758335042">
      <w:bodyDiv w:val="1"/>
      <w:marLeft w:val="0"/>
      <w:marRight w:val="0"/>
      <w:marTop w:val="0"/>
      <w:marBottom w:val="0"/>
      <w:divBdr>
        <w:top w:val="none" w:sz="0" w:space="0" w:color="auto"/>
        <w:left w:val="none" w:sz="0" w:space="0" w:color="auto"/>
        <w:bottom w:val="none" w:sz="0" w:space="0" w:color="auto"/>
        <w:right w:val="none" w:sz="0" w:space="0" w:color="auto"/>
      </w:divBdr>
    </w:div>
    <w:div w:id="789934512">
      <w:bodyDiv w:val="1"/>
      <w:marLeft w:val="0"/>
      <w:marRight w:val="0"/>
      <w:marTop w:val="0"/>
      <w:marBottom w:val="0"/>
      <w:divBdr>
        <w:top w:val="none" w:sz="0" w:space="0" w:color="auto"/>
        <w:left w:val="none" w:sz="0" w:space="0" w:color="auto"/>
        <w:bottom w:val="none" w:sz="0" w:space="0" w:color="auto"/>
        <w:right w:val="none" w:sz="0" w:space="0" w:color="auto"/>
      </w:divBdr>
    </w:div>
    <w:div w:id="800919338">
      <w:bodyDiv w:val="1"/>
      <w:marLeft w:val="0"/>
      <w:marRight w:val="0"/>
      <w:marTop w:val="0"/>
      <w:marBottom w:val="0"/>
      <w:divBdr>
        <w:top w:val="none" w:sz="0" w:space="0" w:color="auto"/>
        <w:left w:val="none" w:sz="0" w:space="0" w:color="auto"/>
        <w:bottom w:val="none" w:sz="0" w:space="0" w:color="auto"/>
        <w:right w:val="none" w:sz="0" w:space="0" w:color="auto"/>
      </w:divBdr>
    </w:div>
    <w:div w:id="801970907">
      <w:bodyDiv w:val="1"/>
      <w:marLeft w:val="0"/>
      <w:marRight w:val="0"/>
      <w:marTop w:val="0"/>
      <w:marBottom w:val="0"/>
      <w:divBdr>
        <w:top w:val="none" w:sz="0" w:space="0" w:color="auto"/>
        <w:left w:val="none" w:sz="0" w:space="0" w:color="auto"/>
        <w:bottom w:val="none" w:sz="0" w:space="0" w:color="auto"/>
        <w:right w:val="none" w:sz="0" w:space="0" w:color="auto"/>
      </w:divBdr>
    </w:div>
    <w:div w:id="809439793">
      <w:bodyDiv w:val="1"/>
      <w:marLeft w:val="0"/>
      <w:marRight w:val="0"/>
      <w:marTop w:val="0"/>
      <w:marBottom w:val="0"/>
      <w:divBdr>
        <w:top w:val="none" w:sz="0" w:space="0" w:color="auto"/>
        <w:left w:val="none" w:sz="0" w:space="0" w:color="auto"/>
        <w:bottom w:val="none" w:sz="0" w:space="0" w:color="auto"/>
        <w:right w:val="none" w:sz="0" w:space="0" w:color="auto"/>
      </w:divBdr>
    </w:div>
    <w:div w:id="812601896">
      <w:bodyDiv w:val="1"/>
      <w:marLeft w:val="0"/>
      <w:marRight w:val="0"/>
      <w:marTop w:val="0"/>
      <w:marBottom w:val="0"/>
      <w:divBdr>
        <w:top w:val="none" w:sz="0" w:space="0" w:color="auto"/>
        <w:left w:val="none" w:sz="0" w:space="0" w:color="auto"/>
        <w:bottom w:val="none" w:sz="0" w:space="0" w:color="auto"/>
        <w:right w:val="none" w:sz="0" w:space="0" w:color="auto"/>
      </w:divBdr>
    </w:div>
    <w:div w:id="834339802">
      <w:bodyDiv w:val="1"/>
      <w:marLeft w:val="0"/>
      <w:marRight w:val="0"/>
      <w:marTop w:val="0"/>
      <w:marBottom w:val="0"/>
      <w:divBdr>
        <w:top w:val="none" w:sz="0" w:space="0" w:color="auto"/>
        <w:left w:val="none" w:sz="0" w:space="0" w:color="auto"/>
        <w:bottom w:val="none" w:sz="0" w:space="0" w:color="auto"/>
        <w:right w:val="none" w:sz="0" w:space="0" w:color="auto"/>
      </w:divBdr>
    </w:div>
    <w:div w:id="837501820">
      <w:bodyDiv w:val="1"/>
      <w:marLeft w:val="0"/>
      <w:marRight w:val="0"/>
      <w:marTop w:val="0"/>
      <w:marBottom w:val="0"/>
      <w:divBdr>
        <w:top w:val="none" w:sz="0" w:space="0" w:color="auto"/>
        <w:left w:val="none" w:sz="0" w:space="0" w:color="auto"/>
        <w:bottom w:val="none" w:sz="0" w:space="0" w:color="auto"/>
        <w:right w:val="none" w:sz="0" w:space="0" w:color="auto"/>
      </w:divBdr>
    </w:div>
    <w:div w:id="843476096">
      <w:bodyDiv w:val="1"/>
      <w:marLeft w:val="0"/>
      <w:marRight w:val="0"/>
      <w:marTop w:val="0"/>
      <w:marBottom w:val="0"/>
      <w:divBdr>
        <w:top w:val="none" w:sz="0" w:space="0" w:color="auto"/>
        <w:left w:val="none" w:sz="0" w:space="0" w:color="auto"/>
        <w:bottom w:val="none" w:sz="0" w:space="0" w:color="auto"/>
        <w:right w:val="none" w:sz="0" w:space="0" w:color="auto"/>
      </w:divBdr>
    </w:div>
    <w:div w:id="844589037">
      <w:bodyDiv w:val="1"/>
      <w:marLeft w:val="0"/>
      <w:marRight w:val="0"/>
      <w:marTop w:val="0"/>
      <w:marBottom w:val="0"/>
      <w:divBdr>
        <w:top w:val="none" w:sz="0" w:space="0" w:color="auto"/>
        <w:left w:val="none" w:sz="0" w:space="0" w:color="auto"/>
        <w:bottom w:val="none" w:sz="0" w:space="0" w:color="auto"/>
        <w:right w:val="none" w:sz="0" w:space="0" w:color="auto"/>
      </w:divBdr>
    </w:div>
    <w:div w:id="874537970">
      <w:bodyDiv w:val="1"/>
      <w:marLeft w:val="0"/>
      <w:marRight w:val="0"/>
      <w:marTop w:val="0"/>
      <w:marBottom w:val="0"/>
      <w:divBdr>
        <w:top w:val="none" w:sz="0" w:space="0" w:color="auto"/>
        <w:left w:val="none" w:sz="0" w:space="0" w:color="auto"/>
        <w:bottom w:val="none" w:sz="0" w:space="0" w:color="auto"/>
        <w:right w:val="none" w:sz="0" w:space="0" w:color="auto"/>
      </w:divBdr>
    </w:div>
    <w:div w:id="877474774">
      <w:bodyDiv w:val="1"/>
      <w:marLeft w:val="0"/>
      <w:marRight w:val="0"/>
      <w:marTop w:val="0"/>
      <w:marBottom w:val="0"/>
      <w:divBdr>
        <w:top w:val="none" w:sz="0" w:space="0" w:color="auto"/>
        <w:left w:val="none" w:sz="0" w:space="0" w:color="auto"/>
        <w:bottom w:val="none" w:sz="0" w:space="0" w:color="auto"/>
        <w:right w:val="none" w:sz="0" w:space="0" w:color="auto"/>
      </w:divBdr>
    </w:div>
    <w:div w:id="878391765">
      <w:bodyDiv w:val="1"/>
      <w:marLeft w:val="0"/>
      <w:marRight w:val="0"/>
      <w:marTop w:val="0"/>
      <w:marBottom w:val="0"/>
      <w:divBdr>
        <w:top w:val="none" w:sz="0" w:space="0" w:color="auto"/>
        <w:left w:val="none" w:sz="0" w:space="0" w:color="auto"/>
        <w:bottom w:val="none" w:sz="0" w:space="0" w:color="auto"/>
        <w:right w:val="none" w:sz="0" w:space="0" w:color="auto"/>
      </w:divBdr>
    </w:div>
    <w:div w:id="884945541">
      <w:bodyDiv w:val="1"/>
      <w:marLeft w:val="0"/>
      <w:marRight w:val="0"/>
      <w:marTop w:val="0"/>
      <w:marBottom w:val="0"/>
      <w:divBdr>
        <w:top w:val="none" w:sz="0" w:space="0" w:color="auto"/>
        <w:left w:val="none" w:sz="0" w:space="0" w:color="auto"/>
        <w:bottom w:val="none" w:sz="0" w:space="0" w:color="auto"/>
        <w:right w:val="none" w:sz="0" w:space="0" w:color="auto"/>
      </w:divBdr>
      <w:divsChild>
        <w:div w:id="1159036911">
          <w:marLeft w:val="360"/>
          <w:marRight w:val="0"/>
          <w:marTop w:val="200"/>
          <w:marBottom w:val="0"/>
          <w:divBdr>
            <w:top w:val="none" w:sz="0" w:space="0" w:color="auto"/>
            <w:left w:val="none" w:sz="0" w:space="0" w:color="auto"/>
            <w:bottom w:val="none" w:sz="0" w:space="0" w:color="auto"/>
            <w:right w:val="none" w:sz="0" w:space="0" w:color="auto"/>
          </w:divBdr>
        </w:div>
      </w:divsChild>
    </w:div>
    <w:div w:id="896360234">
      <w:bodyDiv w:val="1"/>
      <w:marLeft w:val="0"/>
      <w:marRight w:val="0"/>
      <w:marTop w:val="0"/>
      <w:marBottom w:val="0"/>
      <w:divBdr>
        <w:top w:val="none" w:sz="0" w:space="0" w:color="auto"/>
        <w:left w:val="none" w:sz="0" w:space="0" w:color="auto"/>
        <w:bottom w:val="none" w:sz="0" w:space="0" w:color="auto"/>
        <w:right w:val="none" w:sz="0" w:space="0" w:color="auto"/>
      </w:divBdr>
    </w:div>
    <w:div w:id="897740348">
      <w:bodyDiv w:val="1"/>
      <w:marLeft w:val="0"/>
      <w:marRight w:val="0"/>
      <w:marTop w:val="0"/>
      <w:marBottom w:val="0"/>
      <w:divBdr>
        <w:top w:val="none" w:sz="0" w:space="0" w:color="auto"/>
        <w:left w:val="none" w:sz="0" w:space="0" w:color="auto"/>
        <w:bottom w:val="none" w:sz="0" w:space="0" w:color="auto"/>
        <w:right w:val="none" w:sz="0" w:space="0" w:color="auto"/>
      </w:divBdr>
    </w:div>
    <w:div w:id="900407246">
      <w:bodyDiv w:val="1"/>
      <w:marLeft w:val="0"/>
      <w:marRight w:val="0"/>
      <w:marTop w:val="0"/>
      <w:marBottom w:val="0"/>
      <w:divBdr>
        <w:top w:val="none" w:sz="0" w:space="0" w:color="auto"/>
        <w:left w:val="none" w:sz="0" w:space="0" w:color="auto"/>
        <w:bottom w:val="none" w:sz="0" w:space="0" w:color="auto"/>
        <w:right w:val="none" w:sz="0" w:space="0" w:color="auto"/>
      </w:divBdr>
    </w:div>
    <w:div w:id="932401507">
      <w:bodyDiv w:val="1"/>
      <w:marLeft w:val="0"/>
      <w:marRight w:val="0"/>
      <w:marTop w:val="0"/>
      <w:marBottom w:val="0"/>
      <w:divBdr>
        <w:top w:val="none" w:sz="0" w:space="0" w:color="auto"/>
        <w:left w:val="none" w:sz="0" w:space="0" w:color="auto"/>
        <w:bottom w:val="none" w:sz="0" w:space="0" w:color="auto"/>
        <w:right w:val="none" w:sz="0" w:space="0" w:color="auto"/>
      </w:divBdr>
    </w:div>
    <w:div w:id="939144954">
      <w:bodyDiv w:val="1"/>
      <w:marLeft w:val="0"/>
      <w:marRight w:val="0"/>
      <w:marTop w:val="0"/>
      <w:marBottom w:val="0"/>
      <w:divBdr>
        <w:top w:val="none" w:sz="0" w:space="0" w:color="auto"/>
        <w:left w:val="none" w:sz="0" w:space="0" w:color="auto"/>
        <w:bottom w:val="none" w:sz="0" w:space="0" w:color="auto"/>
        <w:right w:val="none" w:sz="0" w:space="0" w:color="auto"/>
      </w:divBdr>
    </w:div>
    <w:div w:id="944074777">
      <w:bodyDiv w:val="1"/>
      <w:marLeft w:val="0"/>
      <w:marRight w:val="0"/>
      <w:marTop w:val="0"/>
      <w:marBottom w:val="0"/>
      <w:divBdr>
        <w:top w:val="none" w:sz="0" w:space="0" w:color="auto"/>
        <w:left w:val="none" w:sz="0" w:space="0" w:color="auto"/>
        <w:bottom w:val="none" w:sz="0" w:space="0" w:color="auto"/>
        <w:right w:val="none" w:sz="0" w:space="0" w:color="auto"/>
      </w:divBdr>
    </w:div>
    <w:div w:id="944532431">
      <w:bodyDiv w:val="1"/>
      <w:marLeft w:val="0"/>
      <w:marRight w:val="0"/>
      <w:marTop w:val="0"/>
      <w:marBottom w:val="0"/>
      <w:divBdr>
        <w:top w:val="none" w:sz="0" w:space="0" w:color="auto"/>
        <w:left w:val="none" w:sz="0" w:space="0" w:color="auto"/>
        <w:bottom w:val="none" w:sz="0" w:space="0" w:color="auto"/>
        <w:right w:val="none" w:sz="0" w:space="0" w:color="auto"/>
      </w:divBdr>
    </w:div>
    <w:div w:id="950011805">
      <w:bodyDiv w:val="1"/>
      <w:marLeft w:val="0"/>
      <w:marRight w:val="0"/>
      <w:marTop w:val="0"/>
      <w:marBottom w:val="0"/>
      <w:divBdr>
        <w:top w:val="none" w:sz="0" w:space="0" w:color="auto"/>
        <w:left w:val="none" w:sz="0" w:space="0" w:color="auto"/>
        <w:bottom w:val="none" w:sz="0" w:space="0" w:color="auto"/>
        <w:right w:val="none" w:sz="0" w:space="0" w:color="auto"/>
      </w:divBdr>
    </w:div>
    <w:div w:id="956645323">
      <w:bodyDiv w:val="1"/>
      <w:marLeft w:val="0"/>
      <w:marRight w:val="0"/>
      <w:marTop w:val="0"/>
      <w:marBottom w:val="0"/>
      <w:divBdr>
        <w:top w:val="none" w:sz="0" w:space="0" w:color="auto"/>
        <w:left w:val="none" w:sz="0" w:space="0" w:color="auto"/>
        <w:bottom w:val="none" w:sz="0" w:space="0" w:color="auto"/>
        <w:right w:val="none" w:sz="0" w:space="0" w:color="auto"/>
      </w:divBdr>
    </w:div>
    <w:div w:id="963775317">
      <w:bodyDiv w:val="1"/>
      <w:marLeft w:val="0"/>
      <w:marRight w:val="0"/>
      <w:marTop w:val="0"/>
      <w:marBottom w:val="0"/>
      <w:divBdr>
        <w:top w:val="none" w:sz="0" w:space="0" w:color="auto"/>
        <w:left w:val="none" w:sz="0" w:space="0" w:color="auto"/>
        <w:bottom w:val="none" w:sz="0" w:space="0" w:color="auto"/>
        <w:right w:val="none" w:sz="0" w:space="0" w:color="auto"/>
      </w:divBdr>
    </w:div>
    <w:div w:id="964316208">
      <w:bodyDiv w:val="1"/>
      <w:marLeft w:val="0"/>
      <w:marRight w:val="0"/>
      <w:marTop w:val="0"/>
      <w:marBottom w:val="0"/>
      <w:divBdr>
        <w:top w:val="none" w:sz="0" w:space="0" w:color="auto"/>
        <w:left w:val="none" w:sz="0" w:space="0" w:color="auto"/>
        <w:bottom w:val="none" w:sz="0" w:space="0" w:color="auto"/>
        <w:right w:val="none" w:sz="0" w:space="0" w:color="auto"/>
      </w:divBdr>
    </w:div>
    <w:div w:id="966853403">
      <w:bodyDiv w:val="1"/>
      <w:marLeft w:val="0"/>
      <w:marRight w:val="0"/>
      <w:marTop w:val="0"/>
      <w:marBottom w:val="0"/>
      <w:divBdr>
        <w:top w:val="none" w:sz="0" w:space="0" w:color="auto"/>
        <w:left w:val="none" w:sz="0" w:space="0" w:color="auto"/>
        <w:bottom w:val="none" w:sz="0" w:space="0" w:color="auto"/>
        <w:right w:val="none" w:sz="0" w:space="0" w:color="auto"/>
      </w:divBdr>
    </w:div>
    <w:div w:id="982658540">
      <w:bodyDiv w:val="1"/>
      <w:marLeft w:val="0"/>
      <w:marRight w:val="0"/>
      <w:marTop w:val="0"/>
      <w:marBottom w:val="0"/>
      <w:divBdr>
        <w:top w:val="none" w:sz="0" w:space="0" w:color="auto"/>
        <w:left w:val="none" w:sz="0" w:space="0" w:color="auto"/>
        <w:bottom w:val="none" w:sz="0" w:space="0" w:color="auto"/>
        <w:right w:val="none" w:sz="0" w:space="0" w:color="auto"/>
      </w:divBdr>
    </w:div>
    <w:div w:id="987975317">
      <w:bodyDiv w:val="1"/>
      <w:marLeft w:val="0"/>
      <w:marRight w:val="0"/>
      <w:marTop w:val="0"/>
      <w:marBottom w:val="0"/>
      <w:divBdr>
        <w:top w:val="none" w:sz="0" w:space="0" w:color="auto"/>
        <w:left w:val="none" w:sz="0" w:space="0" w:color="auto"/>
        <w:bottom w:val="none" w:sz="0" w:space="0" w:color="auto"/>
        <w:right w:val="none" w:sz="0" w:space="0" w:color="auto"/>
      </w:divBdr>
    </w:div>
    <w:div w:id="1005323042">
      <w:bodyDiv w:val="1"/>
      <w:marLeft w:val="0"/>
      <w:marRight w:val="0"/>
      <w:marTop w:val="0"/>
      <w:marBottom w:val="0"/>
      <w:divBdr>
        <w:top w:val="none" w:sz="0" w:space="0" w:color="auto"/>
        <w:left w:val="none" w:sz="0" w:space="0" w:color="auto"/>
        <w:bottom w:val="none" w:sz="0" w:space="0" w:color="auto"/>
        <w:right w:val="none" w:sz="0" w:space="0" w:color="auto"/>
      </w:divBdr>
    </w:div>
    <w:div w:id="1034304454">
      <w:bodyDiv w:val="1"/>
      <w:marLeft w:val="0"/>
      <w:marRight w:val="0"/>
      <w:marTop w:val="0"/>
      <w:marBottom w:val="0"/>
      <w:divBdr>
        <w:top w:val="none" w:sz="0" w:space="0" w:color="auto"/>
        <w:left w:val="none" w:sz="0" w:space="0" w:color="auto"/>
        <w:bottom w:val="none" w:sz="0" w:space="0" w:color="auto"/>
        <w:right w:val="none" w:sz="0" w:space="0" w:color="auto"/>
      </w:divBdr>
    </w:div>
    <w:div w:id="1077939057">
      <w:bodyDiv w:val="1"/>
      <w:marLeft w:val="0"/>
      <w:marRight w:val="0"/>
      <w:marTop w:val="0"/>
      <w:marBottom w:val="0"/>
      <w:divBdr>
        <w:top w:val="none" w:sz="0" w:space="0" w:color="auto"/>
        <w:left w:val="none" w:sz="0" w:space="0" w:color="auto"/>
        <w:bottom w:val="none" w:sz="0" w:space="0" w:color="auto"/>
        <w:right w:val="none" w:sz="0" w:space="0" w:color="auto"/>
      </w:divBdr>
    </w:div>
    <w:div w:id="1093740715">
      <w:bodyDiv w:val="1"/>
      <w:marLeft w:val="0"/>
      <w:marRight w:val="0"/>
      <w:marTop w:val="0"/>
      <w:marBottom w:val="0"/>
      <w:divBdr>
        <w:top w:val="none" w:sz="0" w:space="0" w:color="auto"/>
        <w:left w:val="none" w:sz="0" w:space="0" w:color="auto"/>
        <w:bottom w:val="none" w:sz="0" w:space="0" w:color="auto"/>
        <w:right w:val="none" w:sz="0" w:space="0" w:color="auto"/>
      </w:divBdr>
    </w:div>
    <w:div w:id="1136070852">
      <w:bodyDiv w:val="1"/>
      <w:marLeft w:val="0"/>
      <w:marRight w:val="0"/>
      <w:marTop w:val="0"/>
      <w:marBottom w:val="0"/>
      <w:divBdr>
        <w:top w:val="none" w:sz="0" w:space="0" w:color="auto"/>
        <w:left w:val="none" w:sz="0" w:space="0" w:color="auto"/>
        <w:bottom w:val="none" w:sz="0" w:space="0" w:color="auto"/>
        <w:right w:val="none" w:sz="0" w:space="0" w:color="auto"/>
      </w:divBdr>
    </w:div>
    <w:div w:id="1169826267">
      <w:bodyDiv w:val="1"/>
      <w:marLeft w:val="0"/>
      <w:marRight w:val="0"/>
      <w:marTop w:val="0"/>
      <w:marBottom w:val="0"/>
      <w:divBdr>
        <w:top w:val="none" w:sz="0" w:space="0" w:color="auto"/>
        <w:left w:val="none" w:sz="0" w:space="0" w:color="auto"/>
        <w:bottom w:val="none" w:sz="0" w:space="0" w:color="auto"/>
        <w:right w:val="none" w:sz="0" w:space="0" w:color="auto"/>
      </w:divBdr>
    </w:div>
    <w:div w:id="1174296659">
      <w:bodyDiv w:val="1"/>
      <w:marLeft w:val="0"/>
      <w:marRight w:val="0"/>
      <w:marTop w:val="0"/>
      <w:marBottom w:val="0"/>
      <w:divBdr>
        <w:top w:val="none" w:sz="0" w:space="0" w:color="auto"/>
        <w:left w:val="none" w:sz="0" w:space="0" w:color="auto"/>
        <w:bottom w:val="none" w:sz="0" w:space="0" w:color="auto"/>
        <w:right w:val="none" w:sz="0" w:space="0" w:color="auto"/>
      </w:divBdr>
    </w:div>
    <w:div w:id="1177697577">
      <w:bodyDiv w:val="1"/>
      <w:marLeft w:val="0"/>
      <w:marRight w:val="0"/>
      <w:marTop w:val="0"/>
      <w:marBottom w:val="0"/>
      <w:divBdr>
        <w:top w:val="none" w:sz="0" w:space="0" w:color="auto"/>
        <w:left w:val="none" w:sz="0" w:space="0" w:color="auto"/>
        <w:bottom w:val="none" w:sz="0" w:space="0" w:color="auto"/>
        <w:right w:val="none" w:sz="0" w:space="0" w:color="auto"/>
      </w:divBdr>
    </w:div>
    <w:div w:id="1194921538">
      <w:bodyDiv w:val="1"/>
      <w:marLeft w:val="0"/>
      <w:marRight w:val="0"/>
      <w:marTop w:val="0"/>
      <w:marBottom w:val="0"/>
      <w:divBdr>
        <w:top w:val="none" w:sz="0" w:space="0" w:color="auto"/>
        <w:left w:val="none" w:sz="0" w:space="0" w:color="auto"/>
        <w:bottom w:val="none" w:sz="0" w:space="0" w:color="auto"/>
        <w:right w:val="none" w:sz="0" w:space="0" w:color="auto"/>
      </w:divBdr>
    </w:div>
    <w:div w:id="1213426089">
      <w:bodyDiv w:val="1"/>
      <w:marLeft w:val="0"/>
      <w:marRight w:val="0"/>
      <w:marTop w:val="0"/>
      <w:marBottom w:val="0"/>
      <w:divBdr>
        <w:top w:val="none" w:sz="0" w:space="0" w:color="auto"/>
        <w:left w:val="none" w:sz="0" w:space="0" w:color="auto"/>
        <w:bottom w:val="none" w:sz="0" w:space="0" w:color="auto"/>
        <w:right w:val="none" w:sz="0" w:space="0" w:color="auto"/>
      </w:divBdr>
    </w:div>
    <w:div w:id="1228497200">
      <w:bodyDiv w:val="1"/>
      <w:marLeft w:val="0"/>
      <w:marRight w:val="0"/>
      <w:marTop w:val="0"/>
      <w:marBottom w:val="0"/>
      <w:divBdr>
        <w:top w:val="none" w:sz="0" w:space="0" w:color="auto"/>
        <w:left w:val="none" w:sz="0" w:space="0" w:color="auto"/>
        <w:bottom w:val="none" w:sz="0" w:space="0" w:color="auto"/>
        <w:right w:val="none" w:sz="0" w:space="0" w:color="auto"/>
      </w:divBdr>
    </w:div>
    <w:div w:id="1230263346">
      <w:bodyDiv w:val="1"/>
      <w:marLeft w:val="0"/>
      <w:marRight w:val="0"/>
      <w:marTop w:val="0"/>
      <w:marBottom w:val="0"/>
      <w:divBdr>
        <w:top w:val="none" w:sz="0" w:space="0" w:color="auto"/>
        <w:left w:val="none" w:sz="0" w:space="0" w:color="auto"/>
        <w:bottom w:val="none" w:sz="0" w:space="0" w:color="auto"/>
        <w:right w:val="none" w:sz="0" w:space="0" w:color="auto"/>
      </w:divBdr>
    </w:div>
    <w:div w:id="1238133790">
      <w:bodyDiv w:val="1"/>
      <w:marLeft w:val="0"/>
      <w:marRight w:val="0"/>
      <w:marTop w:val="0"/>
      <w:marBottom w:val="0"/>
      <w:divBdr>
        <w:top w:val="none" w:sz="0" w:space="0" w:color="auto"/>
        <w:left w:val="none" w:sz="0" w:space="0" w:color="auto"/>
        <w:bottom w:val="none" w:sz="0" w:space="0" w:color="auto"/>
        <w:right w:val="none" w:sz="0" w:space="0" w:color="auto"/>
      </w:divBdr>
    </w:div>
    <w:div w:id="1243834143">
      <w:bodyDiv w:val="1"/>
      <w:marLeft w:val="0"/>
      <w:marRight w:val="0"/>
      <w:marTop w:val="0"/>
      <w:marBottom w:val="0"/>
      <w:divBdr>
        <w:top w:val="none" w:sz="0" w:space="0" w:color="auto"/>
        <w:left w:val="none" w:sz="0" w:space="0" w:color="auto"/>
        <w:bottom w:val="none" w:sz="0" w:space="0" w:color="auto"/>
        <w:right w:val="none" w:sz="0" w:space="0" w:color="auto"/>
      </w:divBdr>
    </w:div>
    <w:div w:id="1249343482">
      <w:bodyDiv w:val="1"/>
      <w:marLeft w:val="0"/>
      <w:marRight w:val="0"/>
      <w:marTop w:val="0"/>
      <w:marBottom w:val="0"/>
      <w:divBdr>
        <w:top w:val="none" w:sz="0" w:space="0" w:color="auto"/>
        <w:left w:val="none" w:sz="0" w:space="0" w:color="auto"/>
        <w:bottom w:val="none" w:sz="0" w:space="0" w:color="auto"/>
        <w:right w:val="none" w:sz="0" w:space="0" w:color="auto"/>
      </w:divBdr>
    </w:div>
    <w:div w:id="1250695212">
      <w:bodyDiv w:val="1"/>
      <w:marLeft w:val="0"/>
      <w:marRight w:val="0"/>
      <w:marTop w:val="0"/>
      <w:marBottom w:val="0"/>
      <w:divBdr>
        <w:top w:val="none" w:sz="0" w:space="0" w:color="auto"/>
        <w:left w:val="none" w:sz="0" w:space="0" w:color="auto"/>
        <w:bottom w:val="none" w:sz="0" w:space="0" w:color="auto"/>
        <w:right w:val="none" w:sz="0" w:space="0" w:color="auto"/>
      </w:divBdr>
    </w:div>
    <w:div w:id="1257517209">
      <w:bodyDiv w:val="1"/>
      <w:marLeft w:val="0"/>
      <w:marRight w:val="0"/>
      <w:marTop w:val="0"/>
      <w:marBottom w:val="0"/>
      <w:divBdr>
        <w:top w:val="none" w:sz="0" w:space="0" w:color="auto"/>
        <w:left w:val="none" w:sz="0" w:space="0" w:color="auto"/>
        <w:bottom w:val="none" w:sz="0" w:space="0" w:color="auto"/>
        <w:right w:val="none" w:sz="0" w:space="0" w:color="auto"/>
      </w:divBdr>
    </w:div>
    <w:div w:id="1273364973">
      <w:bodyDiv w:val="1"/>
      <w:marLeft w:val="0"/>
      <w:marRight w:val="0"/>
      <w:marTop w:val="0"/>
      <w:marBottom w:val="0"/>
      <w:divBdr>
        <w:top w:val="none" w:sz="0" w:space="0" w:color="auto"/>
        <w:left w:val="none" w:sz="0" w:space="0" w:color="auto"/>
        <w:bottom w:val="none" w:sz="0" w:space="0" w:color="auto"/>
        <w:right w:val="none" w:sz="0" w:space="0" w:color="auto"/>
      </w:divBdr>
    </w:div>
    <w:div w:id="1274485463">
      <w:bodyDiv w:val="1"/>
      <w:marLeft w:val="0"/>
      <w:marRight w:val="0"/>
      <w:marTop w:val="0"/>
      <w:marBottom w:val="0"/>
      <w:divBdr>
        <w:top w:val="none" w:sz="0" w:space="0" w:color="auto"/>
        <w:left w:val="none" w:sz="0" w:space="0" w:color="auto"/>
        <w:bottom w:val="none" w:sz="0" w:space="0" w:color="auto"/>
        <w:right w:val="none" w:sz="0" w:space="0" w:color="auto"/>
      </w:divBdr>
    </w:div>
    <w:div w:id="1294211712">
      <w:bodyDiv w:val="1"/>
      <w:marLeft w:val="0"/>
      <w:marRight w:val="0"/>
      <w:marTop w:val="0"/>
      <w:marBottom w:val="0"/>
      <w:divBdr>
        <w:top w:val="none" w:sz="0" w:space="0" w:color="auto"/>
        <w:left w:val="none" w:sz="0" w:space="0" w:color="auto"/>
        <w:bottom w:val="none" w:sz="0" w:space="0" w:color="auto"/>
        <w:right w:val="none" w:sz="0" w:space="0" w:color="auto"/>
      </w:divBdr>
    </w:div>
    <w:div w:id="1315841961">
      <w:bodyDiv w:val="1"/>
      <w:marLeft w:val="0"/>
      <w:marRight w:val="0"/>
      <w:marTop w:val="0"/>
      <w:marBottom w:val="0"/>
      <w:divBdr>
        <w:top w:val="none" w:sz="0" w:space="0" w:color="auto"/>
        <w:left w:val="none" w:sz="0" w:space="0" w:color="auto"/>
        <w:bottom w:val="none" w:sz="0" w:space="0" w:color="auto"/>
        <w:right w:val="none" w:sz="0" w:space="0" w:color="auto"/>
      </w:divBdr>
    </w:div>
    <w:div w:id="1329138056">
      <w:bodyDiv w:val="1"/>
      <w:marLeft w:val="0"/>
      <w:marRight w:val="0"/>
      <w:marTop w:val="0"/>
      <w:marBottom w:val="0"/>
      <w:divBdr>
        <w:top w:val="none" w:sz="0" w:space="0" w:color="auto"/>
        <w:left w:val="none" w:sz="0" w:space="0" w:color="auto"/>
        <w:bottom w:val="none" w:sz="0" w:space="0" w:color="auto"/>
        <w:right w:val="none" w:sz="0" w:space="0" w:color="auto"/>
      </w:divBdr>
    </w:div>
    <w:div w:id="1341159261">
      <w:bodyDiv w:val="1"/>
      <w:marLeft w:val="0"/>
      <w:marRight w:val="0"/>
      <w:marTop w:val="0"/>
      <w:marBottom w:val="0"/>
      <w:divBdr>
        <w:top w:val="none" w:sz="0" w:space="0" w:color="auto"/>
        <w:left w:val="none" w:sz="0" w:space="0" w:color="auto"/>
        <w:bottom w:val="none" w:sz="0" w:space="0" w:color="auto"/>
        <w:right w:val="none" w:sz="0" w:space="0" w:color="auto"/>
      </w:divBdr>
    </w:div>
    <w:div w:id="1372339638">
      <w:bodyDiv w:val="1"/>
      <w:marLeft w:val="0"/>
      <w:marRight w:val="0"/>
      <w:marTop w:val="0"/>
      <w:marBottom w:val="0"/>
      <w:divBdr>
        <w:top w:val="none" w:sz="0" w:space="0" w:color="auto"/>
        <w:left w:val="none" w:sz="0" w:space="0" w:color="auto"/>
        <w:bottom w:val="none" w:sz="0" w:space="0" w:color="auto"/>
        <w:right w:val="none" w:sz="0" w:space="0" w:color="auto"/>
      </w:divBdr>
    </w:div>
    <w:div w:id="1385134755">
      <w:bodyDiv w:val="1"/>
      <w:marLeft w:val="0"/>
      <w:marRight w:val="0"/>
      <w:marTop w:val="0"/>
      <w:marBottom w:val="0"/>
      <w:divBdr>
        <w:top w:val="none" w:sz="0" w:space="0" w:color="auto"/>
        <w:left w:val="none" w:sz="0" w:space="0" w:color="auto"/>
        <w:bottom w:val="none" w:sz="0" w:space="0" w:color="auto"/>
        <w:right w:val="none" w:sz="0" w:space="0" w:color="auto"/>
      </w:divBdr>
    </w:div>
    <w:div w:id="1388215537">
      <w:bodyDiv w:val="1"/>
      <w:marLeft w:val="0"/>
      <w:marRight w:val="0"/>
      <w:marTop w:val="0"/>
      <w:marBottom w:val="0"/>
      <w:divBdr>
        <w:top w:val="none" w:sz="0" w:space="0" w:color="auto"/>
        <w:left w:val="none" w:sz="0" w:space="0" w:color="auto"/>
        <w:bottom w:val="none" w:sz="0" w:space="0" w:color="auto"/>
        <w:right w:val="none" w:sz="0" w:space="0" w:color="auto"/>
      </w:divBdr>
    </w:div>
    <w:div w:id="1389496858">
      <w:bodyDiv w:val="1"/>
      <w:marLeft w:val="0"/>
      <w:marRight w:val="0"/>
      <w:marTop w:val="0"/>
      <w:marBottom w:val="0"/>
      <w:divBdr>
        <w:top w:val="none" w:sz="0" w:space="0" w:color="auto"/>
        <w:left w:val="none" w:sz="0" w:space="0" w:color="auto"/>
        <w:bottom w:val="none" w:sz="0" w:space="0" w:color="auto"/>
        <w:right w:val="none" w:sz="0" w:space="0" w:color="auto"/>
      </w:divBdr>
    </w:div>
    <w:div w:id="1390227139">
      <w:bodyDiv w:val="1"/>
      <w:marLeft w:val="0"/>
      <w:marRight w:val="0"/>
      <w:marTop w:val="0"/>
      <w:marBottom w:val="0"/>
      <w:divBdr>
        <w:top w:val="none" w:sz="0" w:space="0" w:color="auto"/>
        <w:left w:val="none" w:sz="0" w:space="0" w:color="auto"/>
        <w:bottom w:val="none" w:sz="0" w:space="0" w:color="auto"/>
        <w:right w:val="none" w:sz="0" w:space="0" w:color="auto"/>
      </w:divBdr>
    </w:div>
    <w:div w:id="1391030366">
      <w:bodyDiv w:val="1"/>
      <w:marLeft w:val="0"/>
      <w:marRight w:val="0"/>
      <w:marTop w:val="0"/>
      <w:marBottom w:val="0"/>
      <w:divBdr>
        <w:top w:val="none" w:sz="0" w:space="0" w:color="auto"/>
        <w:left w:val="none" w:sz="0" w:space="0" w:color="auto"/>
        <w:bottom w:val="none" w:sz="0" w:space="0" w:color="auto"/>
        <w:right w:val="none" w:sz="0" w:space="0" w:color="auto"/>
      </w:divBdr>
    </w:div>
    <w:div w:id="1423986236">
      <w:bodyDiv w:val="1"/>
      <w:marLeft w:val="0"/>
      <w:marRight w:val="0"/>
      <w:marTop w:val="0"/>
      <w:marBottom w:val="0"/>
      <w:divBdr>
        <w:top w:val="none" w:sz="0" w:space="0" w:color="auto"/>
        <w:left w:val="none" w:sz="0" w:space="0" w:color="auto"/>
        <w:bottom w:val="none" w:sz="0" w:space="0" w:color="auto"/>
        <w:right w:val="none" w:sz="0" w:space="0" w:color="auto"/>
      </w:divBdr>
    </w:div>
    <w:div w:id="1431468349">
      <w:bodyDiv w:val="1"/>
      <w:marLeft w:val="0"/>
      <w:marRight w:val="0"/>
      <w:marTop w:val="0"/>
      <w:marBottom w:val="0"/>
      <w:divBdr>
        <w:top w:val="none" w:sz="0" w:space="0" w:color="auto"/>
        <w:left w:val="none" w:sz="0" w:space="0" w:color="auto"/>
        <w:bottom w:val="none" w:sz="0" w:space="0" w:color="auto"/>
        <w:right w:val="none" w:sz="0" w:space="0" w:color="auto"/>
      </w:divBdr>
    </w:div>
    <w:div w:id="1439717395">
      <w:bodyDiv w:val="1"/>
      <w:marLeft w:val="0"/>
      <w:marRight w:val="0"/>
      <w:marTop w:val="0"/>
      <w:marBottom w:val="0"/>
      <w:divBdr>
        <w:top w:val="none" w:sz="0" w:space="0" w:color="auto"/>
        <w:left w:val="none" w:sz="0" w:space="0" w:color="auto"/>
        <w:bottom w:val="none" w:sz="0" w:space="0" w:color="auto"/>
        <w:right w:val="none" w:sz="0" w:space="0" w:color="auto"/>
      </w:divBdr>
    </w:div>
    <w:div w:id="1441098191">
      <w:bodyDiv w:val="1"/>
      <w:marLeft w:val="0"/>
      <w:marRight w:val="0"/>
      <w:marTop w:val="0"/>
      <w:marBottom w:val="0"/>
      <w:divBdr>
        <w:top w:val="none" w:sz="0" w:space="0" w:color="auto"/>
        <w:left w:val="none" w:sz="0" w:space="0" w:color="auto"/>
        <w:bottom w:val="none" w:sz="0" w:space="0" w:color="auto"/>
        <w:right w:val="none" w:sz="0" w:space="0" w:color="auto"/>
      </w:divBdr>
    </w:div>
    <w:div w:id="1444227328">
      <w:bodyDiv w:val="1"/>
      <w:marLeft w:val="0"/>
      <w:marRight w:val="0"/>
      <w:marTop w:val="0"/>
      <w:marBottom w:val="0"/>
      <w:divBdr>
        <w:top w:val="none" w:sz="0" w:space="0" w:color="auto"/>
        <w:left w:val="none" w:sz="0" w:space="0" w:color="auto"/>
        <w:bottom w:val="none" w:sz="0" w:space="0" w:color="auto"/>
        <w:right w:val="none" w:sz="0" w:space="0" w:color="auto"/>
      </w:divBdr>
    </w:div>
    <w:div w:id="1446076758">
      <w:bodyDiv w:val="1"/>
      <w:marLeft w:val="0"/>
      <w:marRight w:val="0"/>
      <w:marTop w:val="0"/>
      <w:marBottom w:val="0"/>
      <w:divBdr>
        <w:top w:val="none" w:sz="0" w:space="0" w:color="auto"/>
        <w:left w:val="none" w:sz="0" w:space="0" w:color="auto"/>
        <w:bottom w:val="none" w:sz="0" w:space="0" w:color="auto"/>
        <w:right w:val="none" w:sz="0" w:space="0" w:color="auto"/>
      </w:divBdr>
    </w:div>
    <w:div w:id="1449276600">
      <w:bodyDiv w:val="1"/>
      <w:marLeft w:val="0"/>
      <w:marRight w:val="0"/>
      <w:marTop w:val="0"/>
      <w:marBottom w:val="0"/>
      <w:divBdr>
        <w:top w:val="none" w:sz="0" w:space="0" w:color="auto"/>
        <w:left w:val="none" w:sz="0" w:space="0" w:color="auto"/>
        <w:bottom w:val="none" w:sz="0" w:space="0" w:color="auto"/>
        <w:right w:val="none" w:sz="0" w:space="0" w:color="auto"/>
      </w:divBdr>
    </w:div>
    <w:div w:id="1455709419">
      <w:bodyDiv w:val="1"/>
      <w:marLeft w:val="0"/>
      <w:marRight w:val="0"/>
      <w:marTop w:val="0"/>
      <w:marBottom w:val="0"/>
      <w:divBdr>
        <w:top w:val="none" w:sz="0" w:space="0" w:color="auto"/>
        <w:left w:val="none" w:sz="0" w:space="0" w:color="auto"/>
        <w:bottom w:val="none" w:sz="0" w:space="0" w:color="auto"/>
        <w:right w:val="none" w:sz="0" w:space="0" w:color="auto"/>
      </w:divBdr>
    </w:div>
    <w:div w:id="1462721561">
      <w:bodyDiv w:val="1"/>
      <w:marLeft w:val="0"/>
      <w:marRight w:val="0"/>
      <w:marTop w:val="0"/>
      <w:marBottom w:val="0"/>
      <w:divBdr>
        <w:top w:val="none" w:sz="0" w:space="0" w:color="auto"/>
        <w:left w:val="none" w:sz="0" w:space="0" w:color="auto"/>
        <w:bottom w:val="none" w:sz="0" w:space="0" w:color="auto"/>
        <w:right w:val="none" w:sz="0" w:space="0" w:color="auto"/>
      </w:divBdr>
    </w:div>
    <w:div w:id="1479106582">
      <w:bodyDiv w:val="1"/>
      <w:marLeft w:val="0"/>
      <w:marRight w:val="0"/>
      <w:marTop w:val="0"/>
      <w:marBottom w:val="0"/>
      <w:divBdr>
        <w:top w:val="none" w:sz="0" w:space="0" w:color="auto"/>
        <w:left w:val="none" w:sz="0" w:space="0" w:color="auto"/>
        <w:bottom w:val="none" w:sz="0" w:space="0" w:color="auto"/>
        <w:right w:val="none" w:sz="0" w:space="0" w:color="auto"/>
      </w:divBdr>
    </w:div>
    <w:div w:id="1480806487">
      <w:bodyDiv w:val="1"/>
      <w:marLeft w:val="0"/>
      <w:marRight w:val="0"/>
      <w:marTop w:val="0"/>
      <w:marBottom w:val="0"/>
      <w:divBdr>
        <w:top w:val="none" w:sz="0" w:space="0" w:color="auto"/>
        <w:left w:val="none" w:sz="0" w:space="0" w:color="auto"/>
        <w:bottom w:val="none" w:sz="0" w:space="0" w:color="auto"/>
        <w:right w:val="none" w:sz="0" w:space="0" w:color="auto"/>
      </w:divBdr>
    </w:div>
    <w:div w:id="1492335227">
      <w:bodyDiv w:val="1"/>
      <w:marLeft w:val="0"/>
      <w:marRight w:val="0"/>
      <w:marTop w:val="0"/>
      <w:marBottom w:val="0"/>
      <w:divBdr>
        <w:top w:val="none" w:sz="0" w:space="0" w:color="auto"/>
        <w:left w:val="none" w:sz="0" w:space="0" w:color="auto"/>
        <w:bottom w:val="none" w:sz="0" w:space="0" w:color="auto"/>
        <w:right w:val="none" w:sz="0" w:space="0" w:color="auto"/>
      </w:divBdr>
    </w:div>
    <w:div w:id="1502620542">
      <w:bodyDiv w:val="1"/>
      <w:marLeft w:val="0"/>
      <w:marRight w:val="0"/>
      <w:marTop w:val="0"/>
      <w:marBottom w:val="0"/>
      <w:divBdr>
        <w:top w:val="none" w:sz="0" w:space="0" w:color="auto"/>
        <w:left w:val="none" w:sz="0" w:space="0" w:color="auto"/>
        <w:bottom w:val="none" w:sz="0" w:space="0" w:color="auto"/>
        <w:right w:val="none" w:sz="0" w:space="0" w:color="auto"/>
      </w:divBdr>
    </w:div>
    <w:div w:id="1503818890">
      <w:bodyDiv w:val="1"/>
      <w:marLeft w:val="0"/>
      <w:marRight w:val="0"/>
      <w:marTop w:val="0"/>
      <w:marBottom w:val="0"/>
      <w:divBdr>
        <w:top w:val="none" w:sz="0" w:space="0" w:color="auto"/>
        <w:left w:val="none" w:sz="0" w:space="0" w:color="auto"/>
        <w:bottom w:val="none" w:sz="0" w:space="0" w:color="auto"/>
        <w:right w:val="none" w:sz="0" w:space="0" w:color="auto"/>
      </w:divBdr>
      <w:divsChild>
        <w:div w:id="62223057">
          <w:marLeft w:val="547"/>
          <w:marRight w:val="0"/>
          <w:marTop w:val="0"/>
          <w:marBottom w:val="0"/>
          <w:divBdr>
            <w:top w:val="none" w:sz="0" w:space="0" w:color="auto"/>
            <w:left w:val="none" w:sz="0" w:space="0" w:color="auto"/>
            <w:bottom w:val="none" w:sz="0" w:space="0" w:color="auto"/>
            <w:right w:val="none" w:sz="0" w:space="0" w:color="auto"/>
          </w:divBdr>
        </w:div>
      </w:divsChild>
    </w:div>
    <w:div w:id="1513177399">
      <w:bodyDiv w:val="1"/>
      <w:marLeft w:val="0"/>
      <w:marRight w:val="0"/>
      <w:marTop w:val="0"/>
      <w:marBottom w:val="0"/>
      <w:divBdr>
        <w:top w:val="none" w:sz="0" w:space="0" w:color="auto"/>
        <w:left w:val="none" w:sz="0" w:space="0" w:color="auto"/>
        <w:bottom w:val="none" w:sz="0" w:space="0" w:color="auto"/>
        <w:right w:val="none" w:sz="0" w:space="0" w:color="auto"/>
      </w:divBdr>
    </w:div>
    <w:div w:id="1525170457">
      <w:bodyDiv w:val="1"/>
      <w:marLeft w:val="0"/>
      <w:marRight w:val="0"/>
      <w:marTop w:val="0"/>
      <w:marBottom w:val="0"/>
      <w:divBdr>
        <w:top w:val="none" w:sz="0" w:space="0" w:color="auto"/>
        <w:left w:val="none" w:sz="0" w:space="0" w:color="auto"/>
        <w:bottom w:val="none" w:sz="0" w:space="0" w:color="auto"/>
        <w:right w:val="none" w:sz="0" w:space="0" w:color="auto"/>
      </w:divBdr>
    </w:div>
    <w:div w:id="1527870434">
      <w:bodyDiv w:val="1"/>
      <w:marLeft w:val="0"/>
      <w:marRight w:val="0"/>
      <w:marTop w:val="0"/>
      <w:marBottom w:val="0"/>
      <w:divBdr>
        <w:top w:val="none" w:sz="0" w:space="0" w:color="auto"/>
        <w:left w:val="none" w:sz="0" w:space="0" w:color="auto"/>
        <w:bottom w:val="none" w:sz="0" w:space="0" w:color="auto"/>
        <w:right w:val="none" w:sz="0" w:space="0" w:color="auto"/>
      </w:divBdr>
    </w:div>
    <w:div w:id="1528249372">
      <w:bodyDiv w:val="1"/>
      <w:marLeft w:val="0"/>
      <w:marRight w:val="0"/>
      <w:marTop w:val="0"/>
      <w:marBottom w:val="0"/>
      <w:divBdr>
        <w:top w:val="none" w:sz="0" w:space="0" w:color="auto"/>
        <w:left w:val="none" w:sz="0" w:space="0" w:color="auto"/>
        <w:bottom w:val="none" w:sz="0" w:space="0" w:color="auto"/>
        <w:right w:val="none" w:sz="0" w:space="0" w:color="auto"/>
      </w:divBdr>
    </w:div>
    <w:div w:id="1536845369">
      <w:bodyDiv w:val="1"/>
      <w:marLeft w:val="0"/>
      <w:marRight w:val="0"/>
      <w:marTop w:val="0"/>
      <w:marBottom w:val="0"/>
      <w:divBdr>
        <w:top w:val="none" w:sz="0" w:space="0" w:color="auto"/>
        <w:left w:val="none" w:sz="0" w:space="0" w:color="auto"/>
        <w:bottom w:val="none" w:sz="0" w:space="0" w:color="auto"/>
        <w:right w:val="none" w:sz="0" w:space="0" w:color="auto"/>
      </w:divBdr>
    </w:div>
    <w:div w:id="1557548415">
      <w:bodyDiv w:val="1"/>
      <w:marLeft w:val="0"/>
      <w:marRight w:val="0"/>
      <w:marTop w:val="0"/>
      <w:marBottom w:val="0"/>
      <w:divBdr>
        <w:top w:val="none" w:sz="0" w:space="0" w:color="auto"/>
        <w:left w:val="none" w:sz="0" w:space="0" w:color="auto"/>
        <w:bottom w:val="none" w:sz="0" w:space="0" w:color="auto"/>
        <w:right w:val="none" w:sz="0" w:space="0" w:color="auto"/>
      </w:divBdr>
    </w:div>
    <w:div w:id="1590694355">
      <w:bodyDiv w:val="1"/>
      <w:marLeft w:val="0"/>
      <w:marRight w:val="0"/>
      <w:marTop w:val="0"/>
      <w:marBottom w:val="0"/>
      <w:divBdr>
        <w:top w:val="none" w:sz="0" w:space="0" w:color="auto"/>
        <w:left w:val="none" w:sz="0" w:space="0" w:color="auto"/>
        <w:bottom w:val="none" w:sz="0" w:space="0" w:color="auto"/>
        <w:right w:val="none" w:sz="0" w:space="0" w:color="auto"/>
      </w:divBdr>
    </w:div>
    <w:div w:id="1599674327">
      <w:bodyDiv w:val="1"/>
      <w:marLeft w:val="0"/>
      <w:marRight w:val="0"/>
      <w:marTop w:val="0"/>
      <w:marBottom w:val="0"/>
      <w:divBdr>
        <w:top w:val="none" w:sz="0" w:space="0" w:color="auto"/>
        <w:left w:val="none" w:sz="0" w:space="0" w:color="auto"/>
        <w:bottom w:val="none" w:sz="0" w:space="0" w:color="auto"/>
        <w:right w:val="none" w:sz="0" w:space="0" w:color="auto"/>
      </w:divBdr>
    </w:div>
    <w:div w:id="1600524046">
      <w:bodyDiv w:val="1"/>
      <w:marLeft w:val="0"/>
      <w:marRight w:val="0"/>
      <w:marTop w:val="0"/>
      <w:marBottom w:val="0"/>
      <w:divBdr>
        <w:top w:val="none" w:sz="0" w:space="0" w:color="auto"/>
        <w:left w:val="none" w:sz="0" w:space="0" w:color="auto"/>
        <w:bottom w:val="none" w:sz="0" w:space="0" w:color="auto"/>
        <w:right w:val="none" w:sz="0" w:space="0" w:color="auto"/>
      </w:divBdr>
    </w:div>
    <w:div w:id="1604337079">
      <w:bodyDiv w:val="1"/>
      <w:marLeft w:val="0"/>
      <w:marRight w:val="0"/>
      <w:marTop w:val="0"/>
      <w:marBottom w:val="0"/>
      <w:divBdr>
        <w:top w:val="none" w:sz="0" w:space="0" w:color="auto"/>
        <w:left w:val="none" w:sz="0" w:space="0" w:color="auto"/>
        <w:bottom w:val="none" w:sz="0" w:space="0" w:color="auto"/>
        <w:right w:val="none" w:sz="0" w:space="0" w:color="auto"/>
      </w:divBdr>
    </w:div>
    <w:div w:id="1615941789">
      <w:bodyDiv w:val="1"/>
      <w:marLeft w:val="0"/>
      <w:marRight w:val="0"/>
      <w:marTop w:val="0"/>
      <w:marBottom w:val="0"/>
      <w:divBdr>
        <w:top w:val="none" w:sz="0" w:space="0" w:color="auto"/>
        <w:left w:val="none" w:sz="0" w:space="0" w:color="auto"/>
        <w:bottom w:val="none" w:sz="0" w:space="0" w:color="auto"/>
        <w:right w:val="none" w:sz="0" w:space="0" w:color="auto"/>
      </w:divBdr>
    </w:div>
    <w:div w:id="1632327364">
      <w:bodyDiv w:val="1"/>
      <w:marLeft w:val="0"/>
      <w:marRight w:val="0"/>
      <w:marTop w:val="0"/>
      <w:marBottom w:val="0"/>
      <w:divBdr>
        <w:top w:val="none" w:sz="0" w:space="0" w:color="auto"/>
        <w:left w:val="none" w:sz="0" w:space="0" w:color="auto"/>
        <w:bottom w:val="none" w:sz="0" w:space="0" w:color="auto"/>
        <w:right w:val="none" w:sz="0" w:space="0" w:color="auto"/>
      </w:divBdr>
    </w:div>
    <w:div w:id="1633562003">
      <w:bodyDiv w:val="1"/>
      <w:marLeft w:val="0"/>
      <w:marRight w:val="0"/>
      <w:marTop w:val="0"/>
      <w:marBottom w:val="0"/>
      <w:divBdr>
        <w:top w:val="none" w:sz="0" w:space="0" w:color="auto"/>
        <w:left w:val="none" w:sz="0" w:space="0" w:color="auto"/>
        <w:bottom w:val="none" w:sz="0" w:space="0" w:color="auto"/>
        <w:right w:val="none" w:sz="0" w:space="0" w:color="auto"/>
      </w:divBdr>
    </w:div>
    <w:div w:id="1639528073">
      <w:bodyDiv w:val="1"/>
      <w:marLeft w:val="0"/>
      <w:marRight w:val="0"/>
      <w:marTop w:val="0"/>
      <w:marBottom w:val="0"/>
      <w:divBdr>
        <w:top w:val="none" w:sz="0" w:space="0" w:color="auto"/>
        <w:left w:val="none" w:sz="0" w:space="0" w:color="auto"/>
        <w:bottom w:val="none" w:sz="0" w:space="0" w:color="auto"/>
        <w:right w:val="none" w:sz="0" w:space="0" w:color="auto"/>
      </w:divBdr>
    </w:div>
    <w:div w:id="1641306778">
      <w:bodyDiv w:val="1"/>
      <w:marLeft w:val="0"/>
      <w:marRight w:val="0"/>
      <w:marTop w:val="0"/>
      <w:marBottom w:val="0"/>
      <w:divBdr>
        <w:top w:val="none" w:sz="0" w:space="0" w:color="auto"/>
        <w:left w:val="none" w:sz="0" w:space="0" w:color="auto"/>
        <w:bottom w:val="none" w:sz="0" w:space="0" w:color="auto"/>
        <w:right w:val="none" w:sz="0" w:space="0" w:color="auto"/>
      </w:divBdr>
    </w:div>
    <w:div w:id="1642032440">
      <w:bodyDiv w:val="1"/>
      <w:marLeft w:val="0"/>
      <w:marRight w:val="0"/>
      <w:marTop w:val="0"/>
      <w:marBottom w:val="0"/>
      <w:divBdr>
        <w:top w:val="none" w:sz="0" w:space="0" w:color="auto"/>
        <w:left w:val="none" w:sz="0" w:space="0" w:color="auto"/>
        <w:bottom w:val="none" w:sz="0" w:space="0" w:color="auto"/>
        <w:right w:val="none" w:sz="0" w:space="0" w:color="auto"/>
      </w:divBdr>
    </w:div>
    <w:div w:id="1652058152">
      <w:bodyDiv w:val="1"/>
      <w:marLeft w:val="0"/>
      <w:marRight w:val="0"/>
      <w:marTop w:val="0"/>
      <w:marBottom w:val="0"/>
      <w:divBdr>
        <w:top w:val="none" w:sz="0" w:space="0" w:color="auto"/>
        <w:left w:val="none" w:sz="0" w:space="0" w:color="auto"/>
        <w:bottom w:val="none" w:sz="0" w:space="0" w:color="auto"/>
        <w:right w:val="none" w:sz="0" w:space="0" w:color="auto"/>
      </w:divBdr>
    </w:div>
    <w:div w:id="1672415712">
      <w:bodyDiv w:val="1"/>
      <w:marLeft w:val="0"/>
      <w:marRight w:val="0"/>
      <w:marTop w:val="0"/>
      <w:marBottom w:val="0"/>
      <w:divBdr>
        <w:top w:val="none" w:sz="0" w:space="0" w:color="auto"/>
        <w:left w:val="none" w:sz="0" w:space="0" w:color="auto"/>
        <w:bottom w:val="none" w:sz="0" w:space="0" w:color="auto"/>
        <w:right w:val="none" w:sz="0" w:space="0" w:color="auto"/>
      </w:divBdr>
    </w:div>
    <w:div w:id="1680082530">
      <w:bodyDiv w:val="1"/>
      <w:marLeft w:val="0"/>
      <w:marRight w:val="0"/>
      <w:marTop w:val="0"/>
      <w:marBottom w:val="0"/>
      <w:divBdr>
        <w:top w:val="none" w:sz="0" w:space="0" w:color="auto"/>
        <w:left w:val="none" w:sz="0" w:space="0" w:color="auto"/>
        <w:bottom w:val="none" w:sz="0" w:space="0" w:color="auto"/>
        <w:right w:val="none" w:sz="0" w:space="0" w:color="auto"/>
      </w:divBdr>
    </w:div>
    <w:div w:id="1680548081">
      <w:bodyDiv w:val="1"/>
      <w:marLeft w:val="0"/>
      <w:marRight w:val="0"/>
      <w:marTop w:val="0"/>
      <w:marBottom w:val="0"/>
      <w:divBdr>
        <w:top w:val="none" w:sz="0" w:space="0" w:color="auto"/>
        <w:left w:val="none" w:sz="0" w:space="0" w:color="auto"/>
        <w:bottom w:val="none" w:sz="0" w:space="0" w:color="auto"/>
        <w:right w:val="none" w:sz="0" w:space="0" w:color="auto"/>
      </w:divBdr>
    </w:div>
    <w:div w:id="1700155725">
      <w:bodyDiv w:val="1"/>
      <w:marLeft w:val="0"/>
      <w:marRight w:val="0"/>
      <w:marTop w:val="0"/>
      <w:marBottom w:val="0"/>
      <w:divBdr>
        <w:top w:val="none" w:sz="0" w:space="0" w:color="auto"/>
        <w:left w:val="none" w:sz="0" w:space="0" w:color="auto"/>
        <w:bottom w:val="none" w:sz="0" w:space="0" w:color="auto"/>
        <w:right w:val="none" w:sz="0" w:space="0" w:color="auto"/>
      </w:divBdr>
    </w:div>
    <w:div w:id="1702512746">
      <w:bodyDiv w:val="1"/>
      <w:marLeft w:val="0"/>
      <w:marRight w:val="0"/>
      <w:marTop w:val="0"/>
      <w:marBottom w:val="0"/>
      <w:divBdr>
        <w:top w:val="none" w:sz="0" w:space="0" w:color="auto"/>
        <w:left w:val="none" w:sz="0" w:space="0" w:color="auto"/>
        <w:bottom w:val="none" w:sz="0" w:space="0" w:color="auto"/>
        <w:right w:val="none" w:sz="0" w:space="0" w:color="auto"/>
      </w:divBdr>
    </w:div>
    <w:div w:id="1704593176">
      <w:bodyDiv w:val="1"/>
      <w:marLeft w:val="0"/>
      <w:marRight w:val="0"/>
      <w:marTop w:val="0"/>
      <w:marBottom w:val="0"/>
      <w:divBdr>
        <w:top w:val="none" w:sz="0" w:space="0" w:color="auto"/>
        <w:left w:val="none" w:sz="0" w:space="0" w:color="auto"/>
        <w:bottom w:val="none" w:sz="0" w:space="0" w:color="auto"/>
        <w:right w:val="none" w:sz="0" w:space="0" w:color="auto"/>
      </w:divBdr>
    </w:div>
    <w:div w:id="1711370464">
      <w:bodyDiv w:val="1"/>
      <w:marLeft w:val="0"/>
      <w:marRight w:val="0"/>
      <w:marTop w:val="0"/>
      <w:marBottom w:val="0"/>
      <w:divBdr>
        <w:top w:val="none" w:sz="0" w:space="0" w:color="auto"/>
        <w:left w:val="none" w:sz="0" w:space="0" w:color="auto"/>
        <w:bottom w:val="none" w:sz="0" w:space="0" w:color="auto"/>
        <w:right w:val="none" w:sz="0" w:space="0" w:color="auto"/>
      </w:divBdr>
    </w:div>
    <w:div w:id="1723020827">
      <w:bodyDiv w:val="1"/>
      <w:marLeft w:val="0"/>
      <w:marRight w:val="0"/>
      <w:marTop w:val="0"/>
      <w:marBottom w:val="0"/>
      <w:divBdr>
        <w:top w:val="none" w:sz="0" w:space="0" w:color="auto"/>
        <w:left w:val="none" w:sz="0" w:space="0" w:color="auto"/>
        <w:bottom w:val="none" w:sz="0" w:space="0" w:color="auto"/>
        <w:right w:val="none" w:sz="0" w:space="0" w:color="auto"/>
      </w:divBdr>
    </w:div>
    <w:div w:id="1743332725">
      <w:bodyDiv w:val="1"/>
      <w:marLeft w:val="0"/>
      <w:marRight w:val="0"/>
      <w:marTop w:val="0"/>
      <w:marBottom w:val="0"/>
      <w:divBdr>
        <w:top w:val="none" w:sz="0" w:space="0" w:color="auto"/>
        <w:left w:val="none" w:sz="0" w:space="0" w:color="auto"/>
        <w:bottom w:val="none" w:sz="0" w:space="0" w:color="auto"/>
        <w:right w:val="none" w:sz="0" w:space="0" w:color="auto"/>
      </w:divBdr>
    </w:div>
    <w:div w:id="1753161634">
      <w:bodyDiv w:val="1"/>
      <w:marLeft w:val="0"/>
      <w:marRight w:val="0"/>
      <w:marTop w:val="0"/>
      <w:marBottom w:val="0"/>
      <w:divBdr>
        <w:top w:val="none" w:sz="0" w:space="0" w:color="auto"/>
        <w:left w:val="none" w:sz="0" w:space="0" w:color="auto"/>
        <w:bottom w:val="none" w:sz="0" w:space="0" w:color="auto"/>
        <w:right w:val="none" w:sz="0" w:space="0" w:color="auto"/>
      </w:divBdr>
    </w:div>
    <w:div w:id="1755395808">
      <w:bodyDiv w:val="1"/>
      <w:marLeft w:val="0"/>
      <w:marRight w:val="0"/>
      <w:marTop w:val="0"/>
      <w:marBottom w:val="0"/>
      <w:divBdr>
        <w:top w:val="none" w:sz="0" w:space="0" w:color="auto"/>
        <w:left w:val="none" w:sz="0" w:space="0" w:color="auto"/>
        <w:bottom w:val="none" w:sz="0" w:space="0" w:color="auto"/>
        <w:right w:val="none" w:sz="0" w:space="0" w:color="auto"/>
      </w:divBdr>
    </w:div>
    <w:div w:id="1758087718">
      <w:bodyDiv w:val="1"/>
      <w:marLeft w:val="0"/>
      <w:marRight w:val="0"/>
      <w:marTop w:val="0"/>
      <w:marBottom w:val="0"/>
      <w:divBdr>
        <w:top w:val="none" w:sz="0" w:space="0" w:color="auto"/>
        <w:left w:val="none" w:sz="0" w:space="0" w:color="auto"/>
        <w:bottom w:val="none" w:sz="0" w:space="0" w:color="auto"/>
        <w:right w:val="none" w:sz="0" w:space="0" w:color="auto"/>
      </w:divBdr>
    </w:div>
    <w:div w:id="1763338615">
      <w:bodyDiv w:val="1"/>
      <w:marLeft w:val="0"/>
      <w:marRight w:val="0"/>
      <w:marTop w:val="0"/>
      <w:marBottom w:val="0"/>
      <w:divBdr>
        <w:top w:val="none" w:sz="0" w:space="0" w:color="auto"/>
        <w:left w:val="none" w:sz="0" w:space="0" w:color="auto"/>
        <w:bottom w:val="none" w:sz="0" w:space="0" w:color="auto"/>
        <w:right w:val="none" w:sz="0" w:space="0" w:color="auto"/>
      </w:divBdr>
    </w:div>
    <w:div w:id="1765344579">
      <w:bodyDiv w:val="1"/>
      <w:marLeft w:val="0"/>
      <w:marRight w:val="0"/>
      <w:marTop w:val="0"/>
      <w:marBottom w:val="0"/>
      <w:divBdr>
        <w:top w:val="none" w:sz="0" w:space="0" w:color="auto"/>
        <w:left w:val="none" w:sz="0" w:space="0" w:color="auto"/>
        <w:bottom w:val="none" w:sz="0" w:space="0" w:color="auto"/>
        <w:right w:val="none" w:sz="0" w:space="0" w:color="auto"/>
      </w:divBdr>
    </w:div>
    <w:div w:id="1773740232">
      <w:bodyDiv w:val="1"/>
      <w:marLeft w:val="0"/>
      <w:marRight w:val="0"/>
      <w:marTop w:val="0"/>
      <w:marBottom w:val="0"/>
      <w:divBdr>
        <w:top w:val="none" w:sz="0" w:space="0" w:color="auto"/>
        <w:left w:val="none" w:sz="0" w:space="0" w:color="auto"/>
        <w:bottom w:val="none" w:sz="0" w:space="0" w:color="auto"/>
        <w:right w:val="none" w:sz="0" w:space="0" w:color="auto"/>
      </w:divBdr>
    </w:div>
    <w:div w:id="1788693149">
      <w:bodyDiv w:val="1"/>
      <w:marLeft w:val="0"/>
      <w:marRight w:val="0"/>
      <w:marTop w:val="0"/>
      <w:marBottom w:val="0"/>
      <w:divBdr>
        <w:top w:val="none" w:sz="0" w:space="0" w:color="auto"/>
        <w:left w:val="none" w:sz="0" w:space="0" w:color="auto"/>
        <w:bottom w:val="none" w:sz="0" w:space="0" w:color="auto"/>
        <w:right w:val="none" w:sz="0" w:space="0" w:color="auto"/>
      </w:divBdr>
    </w:div>
    <w:div w:id="1797602534">
      <w:bodyDiv w:val="1"/>
      <w:marLeft w:val="0"/>
      <w:marRight w:val="0"/>
      <w:marTop w:val="0"/>
      <w:marBottom w:val="0"/>
      <w:divBdr>
        <w:top w:val="none" w:sz="0" w:space="0" w:color="auto"/>
        <w:left w:val="none" w:sz="0" w:space="0" w:color="auto"/>
        <w:bottom w:val="none" w:sz="0" w:space="0" w:color="auto"/>
        <w:right w:val="none" w:sz="0" w:space="0" w:color="auto"/>
      </w:divBdr>
    </w:div>
    <w:div w:id="1812475817">
      <w:bodyDiv w:val="1"/>
      <w:marLeft w:val="0"/>
      <w:marRight w:val="0"/>
      <w:marTop w:val="0"/>
      <w:marBottom w:val="0"/>
      <w:divBdr>
        <w:top w:val="none" w:sz="0" w:space="0" w:color="auto"/>
        <w:left w:val="none" w:sz="0" w:space="0" w:color="auto"/>
        <w:bottom w:val="none" w:sz="0" w:space="0" w:color="auto"/>
        <w:right w:val="none" w:sz="0" w:space="0" w:color="auto"/>
      </w:divBdr>
    </w:div>
    <w:div w:id="1818644373">
      <w:bodyDiv w:val="1"/>
      <w:marLeft w:val="0"/>
      <w:marRight w:val="0"/>
      <w:marTop w:val="0"/>
      <w:marBottom w:val="0"/>
      <w:divBdr>
        <w:top w:val="none" w:sz="0" w:space="0" w:color="auto"/>
        <w:left w:val="none" w:sz="0" w:space="0" w:color="auto"/>
        <w:bottom w:val="none" w:sz="0" w:space="0" w:color="auto"/>
        <w:right w:val="none" w:sz="0" w:space="0" w:color="auto"/>
      </w:divBdr>
    </w:div>
    <w:div w:id="1825047577">
      <w:bodyDiv w:val="1"/>
      <w:marLeft w:val="0"/>
      <w:marRight w:val="0"/>
      <w:marTop w:val="0"/>
      <w:marBottom w:val="0"/>
      <w:divBdr>
        <w:top w:val="none" w:sz="0" w:space="0" w:color="auto"/>
        <w:left w:val="none" w:sz="0" w:space="0" w:color="auto"/>
        <w:bottom w:val="none" w:sz="0" w:space="0" w:color="auto"/>
        <w:right w:val="none" w:sz="0" w:space="0" w:color="auto"/>
      </w:divBdr>
    </w:div>
    <w:div w:id="1832021240">
      <w:bodyDiv w:val="1"/>
      <w:marLeft w:val="0"/>
      <w:marRight w:val="0"/>
      <w:marTop w:val="0"/>
      <w:marBottom w:val="0"/>
      <w:divBdr>
        <w:top w:val="none" w:sz="0" w:space="0" w:color="auto"/>
        <w:left w:val="none" w:sz="0" w:space="0" w:color="auto"/>
        <w:bottom w:val="none" w:sz="0" w:space="0" w:color="auto"/>
        <w:right w:val="none" w:sz="0" w:space="0" w:color="auto"/>
      </w:divBdr>
    </w:div>
    <w:div w:id="1880970606">
      <w:bodyDiv w:val="1"/>
      <w:marLeft w:val="0"/>
      <w:marRight w:val="0"/>
      <w:marTop w:val="0"/>
      <w:marBottom w:val="0"/>
      <w:divBdr>
        <w:top w:val="none" w:sz="0" w:space="0" w:color="auto"/>
        <w:left w:val="none" w:sz="0" w:space="0" w:color="auto"/>
        <w:bottom w:val="none" w:sz="0" w:space="0" w:color="auto"/>
        <w:right w:val="none" w:sz="0" w:space="0" w:color="auto"/>
      </w:divBdr>
    </w:div>
    <w:div w:id="1893223889">
      <w:bodyDiv w:val="1"/>
      <w:marLeft w:val="0"/>
      <w:marRight w:val="0"/>
      <w:marTop w:val="0"/>
      <w:marBottom w:val="0"/>
      <w:divBdr>
        <w:top w:val="none" w:sz="0" w:space="0" w:color="auto"/>
        <w:left w:val="none" w:sz="0" w:space="0" w:color="auto"/>
        <w:bottom w:val="none" w:sz="0" w:space="0" w:color="auto"/>
        <w:right w:val="none" w:sz="0" w:space="0" w:color="auto"/>
      </w:divBdr>
    </w:div>
    <w:div w:id="1901406338">
      <w:bodyDiv w:val="1"/>
      <w:marLeft w:val="0"/>
      <w:marRight w:val="0"/>
      <w:marTop w:val="0"/>
      <w:marBottom w:val="0"/>
      <w:divBdr>
        <w:top w:val="none" w:sz="0" w:space="0" w:color="auto"/>
        <w:left w:val="none" w:sz="0" w:space="0" w:color="auto"/>
        <w:bottom w:val="none" w:sz="0" w:space="0" w:color="auto"/>
        <w:right w:val="none" w:sz="0" w:space="0" w:color="auto"/>
      </w:divBdr>
    </w:div>
    <w:div w:id="1908488753">
      <w:bodyDiv w:val="1"/>
      <w:marLeft w:val="0"/>
      <w:marRight w:val="0"/>
      <w:marTop w:val="0"/>
      <w:marBottom w:val="0"/>
      <w:divBdr>
        <w:top w:val="none" w:sz="0" w:space="0" w:color="auto"/>
        <w:left w:val="none" w:sz="0" w:space="0" w:color="auto"/>
        <w:bottom w:val="none" w:sz="0" w:space="0" w:color="auto"/>
        <w:right w:val="none" w:sz="0" w:space="0" w:color="auto"/>
      </w:divBdr>
    </w:div>
    <w:div w:id="1916817371">
      <w:bodyDiv w:val="1"/>
      <w:marLeft w:val="0"/>
      <w:marRight w:val="0"/>
      <w:marTop w:val="0"/>
      <w:marBottom w:val="0"/>
      <w:divBdr>
        <w:top w:val="none" w:sz="0" w:space="0" w:color="auto"/>
        <w:left w:val="none" w:sz="0" w:space="0" w:color="auto"/>
        <w:bottom w:val="none" w:sz="0" w:space="0" w:color="auto"/>
        <w:right w:val="none" w:sz="0" w:space="0" w:color="auto"/>
      </w:divBdr>
    </w:div>
    <w:div w:id="1933196540">
      <w:bodyDiv w:val="1"/>
      <w:marLeft w:val="0"/>
      <w:marRight w:val="0"/>
      <w:marTop w:val="0"/>
      <w:marBottom w:val="0"/>
      <w:divBdr>
        <w:top w:val="none" w:sz="0" w:space="0" w:color="auto"/>
        <w:left w:val="none" w:sz="0" w:space="0" w:color="auto"/>
        <w:bottom w:val="none" w:sz="0" w:space="0" w:color="auto"/>
        <w:right w:val="none" w:sz="0" w:space="0" w:color="auto"/>
      </w:divBdr>
    </w:div>
    <w:div w:id="1937663768">
      <w:bodyDiv w:val="1"/>
      <w:marLeft w:val="0"/>
      <w:marRight w:val="0"/>
      <w:marTop w:val="0"/>
      <w:marBottom w:val="0"/>
      <w:divBdr>
        <w:top w:val="none" w:sz="0" w:space="0" w:color="auto"/>
        <w:left w:val="none" w:sz="0" w:space="0" w:color="auto"/>
        <w:bottom w:val="none" w:sz="0" w:space="0" w:color="auto"/>
        <w:right w:val="none" w:sz="0" w:space="0" w:color="auto"/>
      </w:divBdr>
    </w:div>
    <w:div w:id="1943995496">
      <w:bodyDiv w:val="1"/>
      <w:marLeft w:val="0"/>
      <w:marRight w:val="0"/>
      <w:marTop w:val="0"/>
      <w:marBottom w:val="0"/>
      <w:divBdr>
        <w:top w:val="none" w:sz="0" w:space="0" w:color="auto"/>
        <w:left w:val="none" w:sz="0" w:space="0" w:color="auto"/>
        <w:bottom w:val="none" w:sz="0" w:space="0" w:color="auto"/>
        <w:right w:val="none" w:sz="0" w:space="0" w:color="auto"/>
      </w:divBdr>
    </w:div>
    <w:div w:id="1967619756">
      <w:bodyDiv w:val="1"/>
      <w:marLeft w:val="0"/>
      <w:marRight w:val="0"/>
      <w:marTop w:val="0"/>
      <w:marBottom w:val="0"/>
      <w:divBdr>
        <w:top w:val="none" w:sz="0" w:space="0" w:color="auto"/>
        <w:left w:val="none" w:sz="0" w:space="0" w:color="auto"/>
        <w:bottom w:val="none" w:sz="0" w:space="0" w:color="auto"/>
        <w:right w:val="none" w:sz="0" w:space="0" w:color="auto"/>
      </w:divBdr>
    </w:div>
    <w:div w:id="1968318884">
      <w:bodyDiv w:val="1"/>
      <w:marLeft w:val="0"/>
      <w:marRight w:val="0"/>
      <w:marTop w:val="0"/>
      <w:marBottom w:val="0"/>
      <w:divBdr>
        <w:top w:val="none" w:sz="0" w:space="0" w:color="auto"/>
        <w:left w:val="none" w:sz="0" w:space="0" w:color="auto"/>
        <w:bottom w:val="none" w:sz="0" w:space="0" w:color="auto"/>
        <w:right w:val="none" w:sz="0" w:space="0" w:color="auto"/>
      </w:divBdr>
    </w:div>
    <w:div w:id="1975674839">
      <w:bodyDiv w:val="1"/>
      <w:marLeft w:val="0"/>
      <w:marRight w:val="0"/>
      <w:marTop w:val="0"/>
      <w:marBottom w:val="0"/>
      <w:divBdr>
        <w:top w:val="none" w:sz="0" w:space="0" w:color="auto"/>
        <w:left w:val="none" w:sz="0" w:space="0" w:color="auto"/>
        <w:bottom w:val="none" w:sz="0" w:space="0" w:color="auto"/>
        <w:right w:val="none" w:sz="0" w:space="0" w:color="auto"/>
      </w:divBdr>
    </w:div>
    <w:div w:id="1976987504">
      <w:bodyDiv w:val="1"/>
      <w:marLeft w:val="0"/>
      <w:marRight w:val="0"/>
      <w:marTop w:val="0"/>
      <w:marBottom w:val="0"/>
      <w:divBdr>
        <w:top w:val="none" w:sz="0" w:space="0" w:color="auto"/>
        <w:left w:val="none" w:sz="0" w:space="0" w:color="auto"/>
        <w:bottom w:val="none" w:sz="0" w:space="0" w:color="auto"/>
        <w:right w:val="none" w:sz="0" w:space="0" w:color="auto"/>
      </w:divBdr>
    </w:div>
    <w:div w:id="1994260887">
      <w:bodyDiv w:val="1"/>
      <w:marLeft w:val="0"/>
      <w:marRight w:val="0"/>
      <w:marTop w:val="0"/>
      <w:marBottom w:val="0"/>
      <w:divBdr>
        <w:top w:val="none" w:sz="0" w:space="0" w:color="auto"/>
        <w:left w:val="none" w:sz="0" w:space="0" w:color="auto"/>
        <w:bottom w:val="none" w:sz="0" w:space="0" w:color="auto"/>
        <w:right w:val="none" w:sz="0" w:space="0" w:color="auto"/>
      </w:divBdr>
    </w:div>
    <w:div w:id="1996761328">
      <w:bodyDiv w:val="1"/>
      <w:marLeft w:val="0"/>
      <w:marRight w:val="0"/>
      <w:marTop w:val="0"/>
      <w:marBottom w:val="0"/>
      <w:divBdr>
        <w:top w:val="none" w:sz="0" w:space="0" w:color="auto"/>
        <w:left w:val="none" w:sz="0" w:space="0" w:color="auto"/>
        <w:bottom w:val="none" w:sz="0" w:space="0" w:color="auto"/>
        <w:right w:val="none" w:sz="0" w:space="0" w:color="auto"/>
      </w:divBdr>
    </w:div>
    <w:div w:id="2005205099">
      <w:bodyDiv w:val="1"/>
      <w:marLeft w:val="0"/>
      <w:marRight w:val="0"/>
      <w:marTop w:val="0"/>
      <w:marBottom w:val="0"/>
      <w:divBdr>
        <w:top w:val="none" w:sz="0" w:space="0" w:color="auto"/>
        <w:left w:val="none" w:sz="0" w:space="0" w:color="auto"/>
        <w:bottom w:val="none" w:sz="0" w:space="0" w:color="auto"/>
        <w:right w:val="none" w:sz="0" w:space="0" w:color="auto"/>
      </w:divBdr>
    </w:div>
    <w:div w:id="2010131574">
      <w:bodyDiv w:val="1"/>
      <w:marLeft w:val="0"/>
      <w:marRight w:val="0"/>
      <w:marTop w:val="0"/>
      <w:marBottom w:val="0"/>
      <w:divBdr>
        <w:top w:val="none" w:sz="0" w:space="0" w:color="auto"/>
        <w:left w:val="none" w:sz="0" w:space="0" w:color="auto"/>
        <w:bottom w:val="none" w:sz="0" w:space="0" w:color="auto"/>
        <w:right w:val="none" w:sz="0" w:space="0" w:color="auto"/>
      </w:divBdr>
    </w:div>
    <w:div w:id="2021734889">
      <w:bodyDiv w:val="1"/>
      <w:marLeft w:val="0"/>
      <w:marRight w:val="0"/>
      <w:marTop w:val="0"/>
      <w:marBottom w:val="0"/>
      <w:divBdr>
        <w:top w:val="none" w:sz="0" w:space="0" w:color="auto"/>
        <w:left w:val="none" w:sz="0" w:space="0" w:color="auto"/>
        <w:bottom w:val="none" w:sz="0" w:space="0" w:color="auto"/>
        <w:right w:val="none" w:sz="0" w:space="0" w:color="auto"/>
      </w:divBdr>
    </w:div>
    <w:div w:id="2025478699">
      <w:bodyDiv w:val="1"/>
      <w:marLeft w:val="0"/>
      <w:marRight w:val="0"/>
      <w:marTop w:val="0"/>
      <w:marBottom w:val="0"/>
      <w:divBdr>
        <w:top w:val="none" w:sz="0" w:space="0" w:color="auto"/>
        <w:left w:val="none" w:sz="0" w:space="0" w:color="auto"/>
        <w:bottom w:val="none" w:sz="0" w:space="0" w:color="auto"/>
        <w:right w:val="none" w:sz="0" w:space="0" w:color="auto"/>
      </w:divBdr>
    </w:div>
    <w:div w:id="2027322165">
      <w:bodyDiv w:val="1"/>
      <w:marLeft w:val="0"/>
      <w:marRight w:val="0"/>
      <w:marTop w:val="0"/>
      <w:marBottom w:val="0"/>
      <w:divBdr>
        <w:top w:val="none" w:sz="0" w:space="0" w:color="auto"/>
        <w:left w:val="none" w:sz="0" w:space="0" w:color="auto"/>
        <w:bottom w:val="none" w:sz="0" w:space="0" w:color="auto"/>
        <w:right w:val="none" w:sz="0" w:space="0" w:color="auto"/>
      </w:divBdr>
    </w:div>
    <w:div w:id="2069255871">
      <w:bodyDiv w:val="1"/>
      <w:marLeft w:val="0"/>
      <w:marRight w:val="0"/>
      <w:marTop w:val="0"/>
      <w:marBottom w:val="0"/>
      <w:divBdr>
        <w:top w:val="none" w:sz="0" w:space="0" w:color="auto"/>
        <w:left w:val="none" w:sz="0" w:space="0" w:color="auto"/>
        <w:bottom w:val="none" w:sz="0" w:space="0" w:color="auto"/>
        <w:right w:val="none" w:sz="0" w:space="0" w:color="auto"/>
      </w:divBdr>
    </w:div>
    <w:div w:id="2075161959">
      <w:bodyDiv w:val="1"/>
      <w:marLeft w:val="0"/>
      <w:marRight w:val="0"/>
      <w:marTop w:val="0"/>
      <w:marBottom w:val="0"/>
      <w:divBdr>
        <w:top w:val="none" w:sz="0" w:space="0" w:color="auto"/>
        <w:left w:val="none" w:sz="0" w:space="0" w:color="auto"/>
        <w:bottom w:val="none" w:sz="0" w:space="0" w:color="auto"/>
        <w:right w:val="none" w:sz="0" w:space="0" w:color="auto"/>
      </w:divBdr>
    </w:div>
    <w:div w:id="2082481327">
      <w:bodyDiv w:val="1"/>
      <w:marLeft w:val="0"/>
      <w:marRight w:val="0"/>
      <w:marTop w:val="0"/>
      <w:marBottom w:val="0"/>
      <w:divBdr>
        <w:top w:val="none" w:sz="0" w:space="0" w:color="auto"/>
        <w:left w:val="none" w:sz="0" w:space="0" w:color="auto"/>
        <w:bottom w:val="none" w:sz="0" w:space="0" w:color="auto"/>
        <w:right w:val="none" w:sz="0" w:space="0" w:color="auto"/>
      </w:divBdr>
    </w:div>
    <w:div w:id="2087919708">
      <w:bodyDiv w:val="1"/>
      <w:marLeft w:val="0"/>
      <w:marRight w:val="0"/>
      <w:marTop w:val="0"/>
      <w:marBottom w:val="0"/>
      <w:divBdr>
        <w:top w:val="none" w:sz="0" w:space="0" w:color="auto"/>
        <w:left w:val="none" w:sz="0" w:space="0" w:color="auto"/>
        <w:bottom w:val="none" w:sz="0" w:space="0" w:color="auto"/>
        <w:right w:val="none" w:sz="0" w:space="0" w:color="auto"/>
      </w:divBdr>
    </w:div>
    <w:div w:id="2111505346">
      <w:bodyDiv w:val="1"/>
      <w:marLeft w:val="0"/>
      <w:marRight w:val="0"/>
      <w:marTop w:val="0"/>
      <w:marBottom w:val="0"/>
      <w:divBdr>
        <w:top w:val="none" w:sz="0" w:space="0" w:color="auto"/>
        <w:left w:val="none" w:sz="0" w:space="0" w:color="auto"/>
        <w:bottom w:val="none" w:sz="0" w:space="0" w:color="auto"/>
        <w:right w:val="none" w:sz="0" w:space="0" w:color="auto"/>
      </w:divBdr>
      <w:divsChild>
        <w:div w:id="731780871">
          <w:marLeft w:val="360"/>
          <w:marRight w:val="0"/>
          <w:marTop w:val="200"/>
          <w:marBottom w:val="0"/>
          <w:divBdr>
            <w:top w:val="none" w:sz="0" w:space="0" w:color="auto"/>
            <w:left w:val="none" w:sz="0" w:space="0" w:color="auto"/>
            <w:bottom w:val="none" w:sz="0" w:space="0" w:color="auto"/>
            <w:right w:val="none" w:sz="0" w:space="0" w:color="auto"/>
          </w:divBdr>
        </w:div>
      </w:divsChild>
    </w:div>
    <w:div w:id="2114282142">
      <w:bodyDiv w:val="1"/>
      <w:marLeft w:val="0"/>
      <w:marRight w:val="0"/>
      <w:marTop w:val="0"/>
      <w:marBottom w:val="0"/>
      <w:divBdr>
        <w:top w:val="none" w:sz="0" w:space="0" w:color="auto"/>
        <w:left w:val="none" w:sz="0" w:space="0" w:color="auto"/>
        <w:bottom w:val="none" w:sz="0" w:space="0" w:color="auto"/>
        <w:right w:val="none" w:sz="0" w:space="0" w:color="auto"/>
      </w:divBdr>
      <w:divsChild>
        <w:div w:id="2078042309">
          <w:marLeft w:val="547"/>
          <w:marRight w:val="0"/>
          <w:marTop w:val="0"/>
          <w:marBottom w:val="0"/>
          <w:divBdr>
            <w:top w:val="none" w:sz="0" w:space="0" w:color="auto"/>
            <w:left w:val="none" w:sz="0" w:space="0" w:color="auto"/>
            <w:bottom w:val="none" w:sz="0" w:space="0" w:color="auto"/>
            <w:right w:val="none" w:sz="0" w:space="0" w:color="auto"/>
          </w:divBdr>
        </w:div>
        <w:div w:id="2122413915">
          <w:marLeft w:val="547"/>
          <w:marRight w:val="0"/>
          <w:marTop w:val="0"/>
          <w:marBottom w:val="0"/>
          <w:divBdr>
            <w:top w:val="none" w:sz="0" w:space="0" w:color="auto"/>
            <w:left w:val="none" w:sz="0" w:space="0" w:color="auto"/>
            <w:bottom w:val="none" w:sz="0" w:space="0" w:color="auto"/>
            <w:right w:val="none" w:sz="0" w:space="0" w:color="auto"/>
          </w:divBdr>
        </w:div>
        <w:div w:id="1050765267">
          <w:marLeft w:val="547"/>
          <w:marRight w:val="0"/>
          <w:marTop w:val="0"/>
          <w:marBottom w:val="0"/>
          <w:divBdr>
            <w:top w:val="none" w:sz="0" w:space="0" w:color="auto"/>
            <w:left w:val="none" w:sz="0" w:space="0" w:color="auto"/>
            <w:bottom w:val="none" w:sz="0" w:space="0" w:color="auto"/>
            <w:right w:val="none" w:sz="0" w:space="0" w:color="auto"/>
          </w:divBdr>
        </w:div>
        <w:div w:id="1560049485">
          <w:marLeft w:val="547"/>
          <w:marRight w:val="0"/>
          <w:marTop w:val="0"/>
          <w:marBottom w:val="0"/>
          <w:divBdr>
            <w:top w:val="none" w:sz="0" w:space="0" w:color="auto"/>
            <w:left w:val="none" w:sz="0" w:space="0" w:color="auto"/>
            <w:bottom w:val="none" w:sz="0" w:space="0" w:color="auto"/>
            <w:right w:val="none" w:sz="0" w:space="0" w:color="auto"/>
          </w:divBdr>
        </w:div>
        <w:div w:id="2092847932">
          <w:marLeft w:val="547"/>
          <w:marRight w:val="0"/>
          <w:marTop w:val="0"/>
          <w:marBottom w:val="0"/>
          <w:divBdr>
            <w:top w:val="none" w:sz="0" w:space="0" w:color="auto"/>
            <w:left w:val="none" w:sz="0" w:space="0" w:color="auto"/>
            <w:bottom w:val="none" w:sz="0" w:space="0" w:color="auto"/>
            <w:right w:val="none" w:sz="0" w:space="0" w:color="auto"/>
          </w:divBdr>
        </w:div>
        <w:div w:id="943154720">
          <w:marLeft w:val="547"/>
          <w:marRight w:val="0"/>
          <w:marTop w:val="0"/>
          <w:marBottom w:val="0"/>
          <w:divBdr>
            <w:top w:val="none" w:sz="0" w:space="0" w:color="auto"/>
            <w:left w:val="none" w:sz="0" w:space="0" w:color="auto"/>
            <w:bottom w:val="none" w:sz="0" w:space="0" w:color="auto"/>
            <w:right w:val="none" w:sz="0" w:space="0" w:color="auto"/>
          </w:divBdr>
        </w:div>
      </w:divsChild>
    </w:div>
    <w:div w:id="2140957145">
      <w:bodyDiv w:val="1"/>
      <w:marLeft w:val="0"/>
      <w:marRight w:val="0"/>
      <w:marTop w:val="0"/>
      <w:marBottom w:val="0"/>
      <w:divBdr>
        <w:top w:val="none" w:sz="0" w:space="0" w:color="auto"/>
        <w:left w:val="none" w:sz="0" w:space="0" w:color="auto"/>
        <w:bottom w:val="none" w:sz="0" w:space="0" w:color="auto"/>
        <w:right w:val="none" w:sz="0" w:space="0" w:color="auto"/>
      </w:divBdr>
    </w:div>
    <w:div w:id="2143688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Amarillo">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flejos">
      <a:fillStyleLst>
        <a:solidFill>
          <a:schemeClr val="phClr"/>
        </a:solidFill>
        <a:gradFill rotWithShape="1">
          <a:gsLst>
            <a:gs pos="0">
              <a:schemeClr val="phClr">
                <a:tint val="50000"/>
                <a:alpha val="100000"/>
                <a:satMod val="140000"/>
                <a:lumMod val="105000"/>
              </a:schemeClr>
            </a:gs>
            <a:gs pos="41000">
              <a:schemeClr val="phClr">
                <a:tint val="57000"/>
                <a:satMod val="160000"/>
                <a:lumMod val="99000"/>
              </a:schemeClr>
            </a:gs>
            <a:gs pos="100000">
              <a:schemeClr val="phClr">
                <a:tint val="80000"/>
                <a:satMod val="180000"/>
                <a:lumMod val="104000"/>
              </a:schemeClr>
            </a:gs>
          </a:gsLst>
          <a:lin ang="5400000" scaled="1"/>
        </a:gradFill>
        <a:gradFill rotWithShape="1">
          <a:gsLst>
            <a:gs pos="0">
              <a:schemeClr val="phClr">
                <a:tint val="97000"/>
                <a:satMod val="115000"/>
                <a:lumMod val="114000"/>
              </a:schemeClr>
            </a:gs>
            <a:gs pos="60000">
              <a:schemeClr val="phClr">
                <a:tint val="100000"/>
                <a:shade val="96000"/>
                <a:satMod val="100000"/>
                <a:lumMod val="108000"/>
              </a:schemeClr>
            </a:gs>
            <a:gs pos="100000">
              <a:schemeClr val="phClr">
                <a:shade val="91000"/>
                <a:satMod val="100000"/>
              </a:scheme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38100" dist="25400" dir="5400000" rotWithShape="0">
              <a:srgbClr val="000000">
                <a:alpha val="28000"/>
              </a:srgbClr>
            </a:outerShdw>
          </a:effectLst>
        </a:effectStyle>
        <a:effectStyle>
          <a:effectLst>
            <a:outerShdw blurRad="50800" dist="31750" dir="5400000" sy="98000" rotWithShape="0">
              <a:srgbClr val="000000">
                <a:alpha val="47000"/>
              </a:srgbClr>
            </a:outerShdw>
          </a:effectLst>
          <a:scene3d>
            <a:camera prst="orthographicFront">
              <a:rot lat="0" lon="0" rev="0"/>
            </a:camera>
            <a:lightRig rig="twoPt" dir="t">
              <a:rot lat="0" lon="0" rev="4800000"/>
            </a:lightRig>
          </a:scene3d>
          <a:sp3d prstMaterial="matte">
            <a:bevelT w="25400" h="44450"/>
          </a:sp3d>
        </a:effectStyle>
        <a:effectStyle>
          <a:effectLst>
            <a:reflection blurRad="25400" stA="32000" endPos="28000" dist="8889" dir="5400000" sy="-100000" rotWithShape="0"/>
          </a:effectLst>
          <a:scene3d>
            <a:camera prst="orthographicFront">
              <a:rot lat="0" lon="0" rev="0"/>
            </a:camera>
            <a:lightRig rig="threePt" dir="t">
              <a:rot lat="0" lon="0" rev="4800000"/>
            </a:lightRig>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Información Financiera y Rendición de Cunts</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9743F7C-938F-4110-BB37-B256858A0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2457</Words>
  <Characters>13519</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Informe Financiero</vt:lpstr>
    </vt:vector>
  </TitlesOfParts>
  <Company>Hewlett-Packard Company</Company>
  <LinksUpToDate>false</LinksUpToDate>
  <CharactersWithSpaces>15945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Financiero</dc:title>
  <dc:subject>Segundo Trimestre 2022</dc:subject>
  <dc:creator>SALVADOR AGUIRRE ROEMRO</dc:creator>
  <cp:keywords/>
  <dc:description/>
  <cp:lastModifiedBy>Cuenta Microsoft</cp:lastModifiedBy>
  <cp:revision>2</cp:revision>
  <cp:lastPrinted>2025-04-30T02:15:00Z</cp:lastPrinted>
  <dcterms:created xsi:type="dcterms:W3CDTF">2025-04-30T02:16:00Z</dcterms:created>
  <dcterms:modified xsi:type="dcterms:W3CDTF">2025-04-30T02:16:00Z</dcterms:modified>
</cp:coreProperties>
</file>